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line="420" w:lineRule="atLeast"/>
        <w:ind w:left="0" w:right="0"/>
        <w:jc w:val="left"/>
        <w:rPr>
          <w:color w:val="333333"/>
          <w:sz w:val="21"/>
          <w:szCs w:val="21"/>
        </w:rPr>
      </w:pPr>
      <w:r>
        <w:rPr>
          <w:rStyle w:val="4"/>
          <w:rFonts w:hint="eastAsia" w:ascii="宋体" w:hAnsi="宋体" w:eastAsia="宋体" w:cs="宋体"/>
          <w:color w:val="333333"/>
          <w:sz w:val="28"/>
          <w:szCs w:val="28"/>
          <w:shd w:val="clear" w:fill="FFFFFF"/>
        </w:rPr>
        <w:t>（一）部门设置：</w:t>
      </w:r>
    </w:p>
    <w:tbl>
      <w:tblPr>
        <w:tblW w:w="4688" w:type="dxa"/>
        <w:tblInd w:w="136" w:type="dxa"/>
        <w:shd w:val="clear"/>
        <w:tblLayout w:type="fixed"/>
        <w:tblCellMar>
          <w:top w:w="0" w:type="dxa"/>
          <w:left w:w="105" w:type="dxa"/>
          <w:bottom w:w="0" w:type="dxa"/>
          <w:right w:w="105" w:type="dxa"/>
        </w:tblCellMar>
      </w:tblPr>
      <w:tblGrid>
        <w:gridCol w:w="1923"/>
        <w:gridCol w:w="1458"/>
        <w:gridCol w:w="1307"/>
      </w:tblGrid>
      <w:tr>
        <w:tblPrEx>
          <w:shd w:val="clear"/>
          <w:tblLayout w:type="fixed"/>
        </w:tblPrEx>
        <w:trPr>
          <w:trHeight w:val="555" w:hRule="atLeast"/>
        </w:trPr>
        <w:tc>
          <w:tcPr>
            <w:tcW w:w="1923"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1" w:after="150" w:afterAutospacing="0" w:line="420" w:lineRule="atLeast"/>
              <w:ind w:left="0" w:right="0"/>
              <w:jc w:val="center"/>
              <w:rPr>
                <w:color w:val="333333"/>
                <w:sz w:val="21"/>
                <w:szCs w:val="21"/>
              </w:rPr>
            </w:pPr>
            <w:r>
              <w:rPr>
                <w:rFonts w:hint="eastAsia" w:ascii="宋体" w:hAnsi="宋体" w:eastAsia="宋体" w:cs="宋体"/>
                <w:color w:val="333333"/>
                <w:sz w:val="21"/>
                <w:szCs w:val="21"/>
              </w:rPr>
              <w:t>中心</w:t>
            </w:r>
          </w:p>
        </w:tc>
        <w:tc>
          <w:tcPr>
            <w:tcW w:w="1458" w:type="dxa"/>
            <w:tcBorders>
              <w:top w:val="single" w:color="000000" w:sz="6" w:space="0"/>
              <w:left w:val="nil"/>
              <w:bottom w:val="single" w:color="000000" w:sz="6" w:space="0"/>
              <w:right w:val="single" w:color="000000" w:sz="6" w:space="0"/>
            </w:tcBorders>
            <w:shd w:val="clear"/>
            <w:vAlign w:val="center"/>
          </w:tcPr>
          <w:p>
            <w:pPr>
              <w:pStyle w:val="2"/>
              <w:keepNext w:val="0"/>
              <w:keepLines w:val="0"/>
              <w:widowControl/>
              <w:suppressLineNumbers w:val="0"/>
              <w:spacing w:before="0" w:beforeAutospacing="1" w:after="150" w:afterAutospacing="0" w:line="420" w:lineRule="atLeast"/>
              <w:ind w:left="0" w:right="0"/>
              <w:jc w:val="center"/>
              <w:rPr>
                <w:color w:val="333333"/>
                <w:sz w:val="21"/>
                <w:szCs w:val="21"/>
              </w:rPr>
            </w:pPr>
            <w:r>
              <w:rPr>
                <w:rFonts w:hint="eastAsia" w:ascii="宋体" w:hAnsi="宋体" w:eastAsia="宋体" w:cs="宋体"/>
                <w:color w:val="333333"/>
                <w:sz w:val="21"/>
                <w:szCs w:val="21"/>
              </w:rPr>
              <w:t>分管（副）主席</w:t>
            </w:r>
          </w:p>
        </w:tc>
        <w:tc>
          <w:tcPr>
            <w:tcW w:w="1307" w:type="dxa"/>
            <w:tcBorders>
              <w:top w:val="single" w:color="000000" w:sz="6" w:space="0"/>
              <w:left w:val="nil"/>
              <w:bottom w:val="single" w:color="000000" w:sz="6" w:space="0"/>
              <w:right w:val="single" w:color="000000" w:sz="6" w:space="0"/>
            </w:tcBorders>
            <w:shd w:val="clear"/>
            <w:vAlign w:val="center"/>
          </w:tcPr>
          <w:p>
            <w:pPr>
              <w:pStyle w:val="2"/>
              <w:keepNext w:val="0"/>
              <w:keepLines w:val="0"/>
              <w:widowControl/>
              <w:suppressLineNumbers w:val="0"/>
              <w:spacing w:before="0" w:beforeAutospacing="1" w:after="150" w:afterAutospacing="0" w:line="420" w:lineRule="atLeast"/>
              <w:ind w:left="0" w:right="0"/>
              <w:jc w:val="left"/>
              <w:rPr>
                <w:color w:val="333333"/>
                <w:sz w:val="21"/>
                <w:szCs w:val="21"/>
              </w:rPr>
            </w:pPr>
            <w:r>
              <w:rPr>
                <w:rFonts w:hint="eastAsia" w:ascii="宋体" w:hAnsi="宋体" w:eastAsia="宋体" w:cs="宋体"/>
                <w:color w:val="333333"/>
                <w:sz w:val="21"/>
                <w:szCs w:val="21"/>
              </w:rPr>
              <w:t>部门</w:t>
            </w:r>
          </w:p>
        </w:tc>
      </w:tr>
      <w:tr>
        <w:tblPrEx>
          <w:shd w:val="clear"/>
          <w:tblLayout w:type="fixed"/>
          <w:tblCellMar>
            <w:top w:w="0" w:type="dxa"/>
            <w:left w:w="105" w:type="dxa"/>
            <w:bottom w:w="0" w:type="dxa"/>
            <w:right w:w="105" w:type="dxa"/>
          </w:tblCellMar>
        </w:tblPrEx>
        <w:trPr>
          <w:trHeight w:val="450" w:hRule="atLeast"/>
        </w:trPr>
        <w:tc>
          <w:tcPr>
            <w:tcW w:w="1923" w:type="dxa"/>
            <w:vMerge w:val="restart"/>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1" w:after="150" w:afterAutospacing="0" w:line="420" w:lineRule="atLeast"/>
              <w:ind w:left="0" w:right="0"/>
              <w:rPr>
                <w:color w:val="333333"/>
                <w:sz w:val="21"/>
                <w:szCs w:val="21"/>
              </w:rPr>
            </w:pPr>
            <w:r>
              <w:rPr>
                <w:rFonts w:hint="eastAsia" w:ascii="宋体" w:hAnsi="宋体" w:eastAsia="宋体" w:cs="宋体"/>
                <w:color w:val="333333"/>
                <w:sz w:val="21"/>
                <w:szCs w:val="21"/>
                <w:lang w:val="en-US" w:eastAsia="zh-CN"/>
              </w:rPr>
              <w:t xml:space="preserve">   </w:t>
            </w:r>
            <w:r>
              <w:rPr>
                <w:rFonts w:hint="eastAsia" w:ascii="宋体" w:hAnsi="宋体" w:eastAsia="宋体" w:cs="宋体"/>
                <w:color w:val="333333"/>
                <w:sz w:val="21"/>
                <w:szCs w:val="21"/>
              </w:rPr>
              <w:t>秘书处</w:t>
            </w:r>
          </w:p>
        </w:tc>
        <w:tc>
          <w:tcPr>
            <w:tcW w:w="1458"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spacing w:before="0" w:beforeAutospacing="1" w:after="150" w:afterAutospacing="0" w:line="420" w:lineRule="atLeast"/>
              <w:ind w:left="0" w:right="0"/>
              <w:jc w:val="center"/>
              <w:rPr>
                <w:color w:val="333333"/>
                <w:sz w:val="21"/>
                <w:szCs w:val="21"/>
              </w:rPr>
            </w:pPr>
            <w:r>
              <w:rPr>
                <w:rFonts w:hint="eastAsia" w:ascii="宋体" w:hAnsi="宋体" w:eastAsia="宋体" w:cs="宋体"/>
                <w:color w:val="333333"/>
                <w:sz w:val="21"/>
                <w:szCs w:val="21"/>
              </w:rPr>
              <w:t>徐岳</w:t>
            </w:r>
          </w:p>
        </w:tc>
        <w:tc>
          <w:tcPr>
            <w:tcW w:w="1307" w:type="dxa"/>
            <w:tcBorders>
              <w:top w:val="nil"/>
              <w:left w:val="nil"/>
              <w:bottom w:val="single" w:color="000000" w:sz="6" w:space="0"/>
              <w:right w:val="single" w:color="000000" w:sz="6" w:space="0"/>
            </w:tcBorders>
            <w:shd w:val="clear"/>
            <w:vAlign w:val="top"/>
          </w:tcPr>
          <w:p>
            <w:pPr>
              <w:pStyle w:val="2"/>
              <w:keepNext w:val="0"/>
              <w:keepLines w:val="0"/>
              <w:widowControl/>
              <w:suppressLineNumbers w:val="0"/>
              <w:spacing w:before="0" w:beforeAutospacing="1" w:after="150" w:afterAutospacing="0" w:line="420" w:lineRule="atLeast"/>
              <w:ind w:left="0" w:right="0"/>
              <w:jc w:val="left"/>
              <w:rPr>
                <w:color w:val="333333"/>
                <w:sz w:val="21"/>
                <w:szCs w:val="21"/>
              </w:rPr>
            </w:pPr>
            <w:r>
              <w:rPr>
                <w:rFonts w:hint="eastAsia" w:ascii="宋体" w:hAnsi="宋体" w:eastAsia="宋体" w:cs="宋体"/>
                <w:color w:val="333333"/>
                <w:sz w:val="21"/>
                <w:szCs w:val="21"/>
              </w:rPr>
              <w:t>组织培训部</w:t>
            </w:r>
          </w:p>
        </w:tc>
      </w:tr>
      <w:tr>
        <w:tblPrEx>
          <w:shd w:val="clear"/>
          <w:tblLayout w:type="fixed"/>
          <w:tblCellMar>
            <w:top w:w="0" w:type="dxa"/>
            <w:left w:w="105" w:type="dxa"/>
            <w:bottom w:w="0" w:type="dxa"/>
            <w:right w:w="105" w:type="dxa"/>
          </w:tblCellMar>
        </w:tblPrEx>
        <w:trPr>
          <w:trHeight w:val="435" w:hRule="atLeast"/>
        </w:trPr>
        <w:tc>
          <w:tcPr>
            <w:tcW w:w="1923" w:type="dxa"/>
            <w:vMerge w:val="continue"/>
            <w:tcBorders>
              <w:top w:val="nil"/>
              <w:left w:val="single" w:color="000000" w:sz="6" w:space="0"/>
              <w:bottom w:val="single" w:color="000000" w:sz="6" w:space="0"/>
              <w:right w:val="single" w:color="000000" w:sz="6" w:space="0"/>
            </w:tcBorders>
            <w:shd w:val="clear"/>
            <w:vAlign w:val="center"/>
          </w:tcPr>
          <w:p>
            <w:pPr>
              <w:rPr>
                <w:rFonts w:hint="default" w:ascii="u5b8bu4f53" w:hAnsi="u5b8bu4f53" w:eastAsia="u5b8bu4f53" w:cs="u5b8bu4f53"/>
                <w:color w:val="333333"/>
                <w:sz w:val="18"/>
                <w:szCs w:val="18"/>
              </w:rPr>
            </w:pPr>
          </w:p>
        </w:tc>
        <w:tc>
          <w:tcPr>
            <w:tcW w:w="1458" w:type="dxa"/>
            <w:vMerge w:val="continue"/>
            <w:tcBorders>
              <w:top w:val="nil"/>
              <w:left w:val="nil"/>
              <w:bottom w:val="single" w:color="000000" w:sz="6" w:space="0"/>
              <w:right w:val="single" w:color="000000" w:sz="6" w:space="0"/>
            </w:tcBorders>
            <w:shd w:val="clear"/>
            <w:vAlign w:val="center"/>
          </w:tcPr>
          <w:p>
            <w:pPr>
              <w:rPr>
                <w:rFonts w:hint="default" w:ascii="u5b8bu4f53" w:hAnsi="u5b8bu4f53" w:eastAsia="u5b8bu4f53" w:cs="u5b8bu4f53"/>
                <w:color w:val="333333"/>
                <w:sz w:val="18"/>
                <w:szCs w:val="18"/>
              </w:rPr>
            </w:pPr>
          </w:p>
        </w:tc>
        <w:tc>
          <w:tcPr>
            <w:tcW w:w="1307" w:type="dxa"/>
            <w:tcBorders>
              <w:top w:val="nil"/>
              <w:left w:val="nil"/>
              <w:bottom w:val="single" w:color="000000" w:sz="6" w:space="0"/>
              <w:right w:val="single" w:color="000000" w:sz="6" w:space="0"/>
            </w:tcBorders>
            <w:shd w:val="clear"/>
            <w:vAlign w:val="top"/>
          </w:tcPr>
          <w:p>
            <w:pPr>
              <w:pStyle w:val="2"/>
              <w:keepNext w:val="0"/>
              <w:keepLines w:val="0"/>
              <w:widowControl/>
              <w:suppressLineNumbers w:val="0"/>
              <w:spacing w:before="0" w:beforeAutospacing="1" w:after="150" w:afterAutospacing="0" w:line="420" w:lineRule="atLeast"/>
              <w:ind w:left="0" w:right="0"/>
              <w:jc w:val="left"/>
              <w:rPr>
                <w:color w:val="333333"/>
                <w:sz w:val="21"/>
                <w:szCs w:val="21"/>
              </w:rPr>
            </w:pPr>
            <w:r>
              <w:rPr>
                <w:rFonts w:hint="eastAsia" w:ascii="宋体" w:hAnsi="宋体" w:eastAsia="宋体" w:cs="宋体"/>
                <w:color w:val="333333"/>
                <w:sz w:val="21"/>
                <w:szCs w:val="21"/>
              </w:rPr>
              <w:t>综合部</w:t>
            </w:r>
          </w:p>
        </w:tc>
      </w:tr>
      <w:tr>
        <w:tblPrEx>
          <w:shd w:val="clear"/>
          <w:tblLayout w:type="fixed"/>
          <w:tblCellMar>
            <w:top w:w="0" w:type="dxa"/>
            <w:left w:w="105" w:type="dxa"/>
            <w:bottom w:w="0" w:type="dxa"/>
            <w:right w:w="105" w:type="dxa"/>
          </w:tblCellMar>
        </w:tblPrEx>
        <w:trPr>
          <w:trHeight w:val="465" w:hRule="atLeast"/>
        </w:trPr>
        <w:tc>
          <w:tcPr>
            <w:tcW w:w="1923" w:type="dxa"/>
            <w:vMerge w:val="continue"/>
            <w:tcBorders>
              <w:top w:val="nil"/>
              <w:left w:val="single" w:color="000000" w:sz="6" w:space="0"/>
              <w:bottom w:val="single" w:color="000000" w:sz="6" w:space="0"/>
              <w:right w:val="single" w:color="000000" w:sz="6" w:space="0"/>
            </w:tcBorders>
            <w:shd w:val="clear"/>
            <w:vAlign w:val="center"/>
          </w:tcPr>
          <w:p>
            <w:pPr>
              <w:rPr>
                <w:rFonts w:hint="default" w:ascii="u5b8bu4f53" w:hAnsi="u5b8bu4f53" w:eastAsia="u5b8bu4f53" w:cs="u5b8bu4f53"/>
                <w:color w:val="333333"/>
                <w:sz w:val="18"/>
                <w:szCs w:val="18"/>
              </w:rPr>
            </w:pPr>
          </w:p>
        </w:tc>
        <w:tc>
          <w:tcPr>
            <w:tcW w:w="1458" w:type="dxa"/>
            <w:vMerge w:val="continue"/>
            <w:tcBorders>
              <w:top w:val="nil"/>
              <w:left w:val="nil"/>
              <w:bottom w:val="single" w:color="000000" w:sz="6" w:space="0"/>
              <w:right w:val="single" w:color="000000" w:sz="6" w:space="0"/>
            </w:tcBorders>
            <w:shd w:val="clear"/>
            <w:vAlign w:val="center"/>
          </w:tcPr>
          <w:p>
            <w:pPr>
              <w:rPr>
                <w:rFonts w:hint="default" w:ascii="u5b8bu4f53" w:hAnsi="u5b8bu4f53" w:eastAsia="u5b8bu4f53" w:cs="u5b8bu4f53"/>
                <w:color w:val="333333"/>
                <w:sz w:val="18"/>
                <w:szCs w:val="18"/>
              </w:rPr>
            </w:pPr>
          </w:p>
        </w:tc>
        <w:tc>
          <w:tcPr>
            <w:tcW w:w="1307" w:type="dxa"/>
            <w:tcBorders>
              <w:top w:val="nil"/>
              <w:left w:val="nil"/>
              <w:bottom w:val="single" w:color="000000" w:sz="6" w:space="0"/>
              <w:right w:val="single" w:color="000000" w:sz="6" w:space="0"/>
            </w:tcBorders>
            <w:shd w:val="clear"/>
            <w:vAlign w:val="top"/>
          </w:tcPr>
          <w:p>
            <w:pPr>
              <w:pStyle w:val="2"/>
              <w:keepNext w:val="0"/>
              <w:keepLines w:val="0"/>
              <w:widowControl/>
              <w:suppressLineNumbers w:val="0"/>
              <w:spacing w:before="0" w:beforeAutospacing="1" w:after="150" w:afterAutospacing="0" w:line="420" w:lineRule="atLeast"/>
              <w:ind w:left="0" w:right="0"/>
              <w:jc w:val="left"/>
              <w:rPr>
                <w:color w:val="333333"/>
                <w:sz w:val="21"/>
                <w:szCs w:val="21"/>
              </w:rPr>
            </w:pPr>
            <w:r>
              <w:rPr>
                <w:rFonts w:hint="eastAsia" w:ascii="宋体" w:hAnsi="宋体" w:eastAsia="宋体" w:cs="宋体"/>
                <w:color w:val="333333"/>
                <w:sz w:val="21"/>
                <w:szCs w:val="21"/>
              </w:rPr>
              <w:t>就业服务部</w:t>
            </w:r>
          </w:p>
        </w:tc>
      </w:tr>
      <w:tr>
        <w:tblPrEx>
          <w:shd w:val="clear"/>
          <w:tblLayout w:type="fixed"/>
          <w:tblCellMar>
            <w:top w:w="0" w:type="dxa"/>
            <w:left w:w="105" w:type="dxa"/>
            <w:bottom w:w="0" w:type="dxa"/>
            <w:right w:w="105" w:type="dxa"/>
          </w:tblCellMar>
        </w:tblPrEx>
        <w:trPr>
          <w:trHeight w:val="375" w:hRule="atLeast"/>
        </w:trPr>
        <w:tc>
          <w:tcPr>
            <w:tcW w:w="1923" w:type="dxa"/>
            <w:vMerge w:val="restart"/>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1" w:after="150" w:afterAutospacing="0" w:line="420" w:lineRule="atLeast"/>
              <w:ind w:left="0" w:right="0"/>
              <w:jc w:val="center"/>
              <w:rPr>
                <w:color w:val="333333"/>
                <w:sz w:val="21"/>
                <w:szCs w:val="21"/>
              </w:rPr>
            </w:pPr>
            <w:r>
              <w:rPr>
                <w:rFonts w:hint="eastAsia" w:ascii="宋体" w:hAnsi="宋体" w:eastAsia="宋体" w:cs="宋体"/>
                <w:color w:val="333333"/>
                <w:sz w:val="21"/>
                <w:szCs w:val="21"/>
              </w:rPr>
              <w:t>素质拓展中心</w:t>
            </w:r>
          </w:p>
        </w:tc>
        <w:tc>
          <w:tcPr>
            <w:tcW w:w="1458"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spacing w:before="0" w:beforeAutospacing="1" w:after="150" w:afterAutospacing="0" w:line="420" w:lineRule="atLeast"/>
              <w:ind w:left="0" w:right="0"/>
              <w:jc w:val="center"/>
              <w:rPr>
                <w:color w:val="333333"/>
                <w:sz w:val="21"/>
                <w:szCs w:val="21"/>
              </w:rPr>
            </w:pPr>
            <w:r>
              <w:rPr>
                <w:rFonts w:hint="eastAsia" w:ascii="宋体" w:hAnsi="宋体" w:eastAsia="宋体" w:cs="宋体"/>
                <w:color w:val="333333"/>
                <w:sz w:val="21"/>
                <w:szCs w:val="21"/>
              </w:rPr>
              <w:t>陈鹏炜</w:t>
            </w:r>
          </w:p>
        </w:tc>
        <w:tc>
          <w:tcPr>
            <w:tcW w:w="1307" w:type="dxa"/>
            <w:tcBorders>
              <w:top w:val="nil"/>
              <w:left w:val="nil"/>
              <w:bottom w:val="single" w:color="000000" w:sz="6" w:space="0"/>
              <w:right w:val="single" w:color="000000" w:sz="6" w:space="0"/>
            </w:tcBorders>
            <w:shd w:val="clear"/>
            <w:vAlign w:val="top"/>
          </w:tcPr>
          <w:p>
            <w:pPr>
              <w:pStyle w:val="2"/>
              <w:keepNext w:val="0"/>
              <w:keepLines w:val="0"/>
              <w:widowControl/>
              <w:suppressLineNumbers w:val="0"/>
              <w:spacing w:before="0" w:beforeAutospacing="1" w:after="150" w:afterAutospacing="0" w:line="420" w:lineRule="atLeast"/>
              <w:ind w:left="0" w:right="0"/>
              <w:jc w:val="left"/>
              <w:rPr>
                <w:color w:val="333333"/>
                <w:sz w:val="21"/>
                <w:szCs w:val="21"/>
              </w:rPr>
            </w:pPr>
            <w:r>
              <w:rPr>
                <w:rFonts w:hint="eastAsia" w:ascii="宋体" w:hAnsi="宋体" w:eastAsia="宋体" w:cs="宋体"/>
                <w:color w:val="333333"/>
                <w:sz w:val="21"/>
                <w:szCs w:val="21"/>
              </w:rPr>
              <w:t>素拓部</w:t>
            </w:r>
          </w:p>
        </w:tc>
      </w:tr>
      <w:tr>
        <w:tblPrEx>
          <w:shd w:val="clear"/>
          <w:tblLayout w:type="fixed"/>
          <w:tblCellMar>
            <w:top w:w="0" w:type="dxa"/>
            <w:left w:w="105" w:type="dxa"/>
            <w:bottom w:w="0" w:type="dxa"/>
            <w:right w:w="105" w:type="dxa"/>
          </w:tblCellMar>
        </w:tblPrEx>
        <w:trPr>
          <w:trHeight w:val="420" w:hRule="atLeast"/>
        </w:trPr>
        <w:tc>
          <w:tcPr>
            <w:tcW w:w="1923" w:type="dxa"/>
            <w:vMerge w:val="continue"/>
            <w:tcBorders>
              <w:top w:val="nil"/>
              <w:left w:val="single" w:color="000000" w:sz="6" w:space="0"/>
              <w:bottom w:val="single" w:color="000000" w:sz="6" w:space="0"/>
              <w:right w:val="single" w:color="000000" w:sz="6" w:space="0"/>
            </w:tcBorders>
            <w:shd w:val="clear"/>
            <w:vAlign w:val="center"/>
          </w:tcPr>
          <w:p>
            <w:pPr>
              <w:rPr>
                <w:rFonts w:hint="default" w:ascii="u5b8bu4f53" w:hAnsi="u5b8bu4f53" w:eastAsia="u5b8bu4f53" w:cs="u5b8bu4f53"/>
                <w:color w:val="333333"/>
                <w:sz w:val="18"/>
                <w:szCs w:val="18"/>
              </w:rPr>
            </w:pPr>
          </w:p>
        </w:tc>
        <w:tc>
          <w:tcPr>
            <w:tcW w:w="1458" w:type="dxa"/>
            <w:vMerge w:val="continue"/>
            <w:tcBorders>
              <w:top w:val="nil"/>
              <w:left w:val="nil"/>
              <w:bottom w:val="single" w:color="000000" w:sz="6" w:space="0"/>
              <w:right w:val="single" w:color="000000" w:sz="6" w:space="0"/>
            </w:tcBorders>
            <w:shd w:val="clear"/>
            <w:vAlign w:val="center"/>
          </w:tcPr>
          <w:p>
            <w:pPr>
              <w:rPr>
                <w:rFonts w:hint="default" w:ascii="u5b8bu4f53" w:hAnsi="u5b8bu4f53" w:eastAsia="u5b8bu4f53" w:cs="u5b8bu4f53"/>
                <w:color w:val="333333"/>
                <w:sz w:val="18"/>
                <w:szCs w:val="18"/>
              </w:rPr>
            </w:pPr>
          </w:p>
        </w:tc>
        <w:tc>
          <w:tcPr>
            <w:tcW w:w="1307" w:type="dxa"/>
            <w:tcBorders>
              <w:top w:val="nil"/>
              <w:left w:val="nil"/>
              <w:bottom w:val="single" w:color="000000" w:sz="6" w:space="0"/>
              <w:right w:val="single" w:color="000000" w:sz="6" w:space="0"/>
            </w:tcBorders>
            <w:shd w:val="clear"/>
            <w:vAlign w:val="top"/>
          </w:tcPr>
          <w:p>
            <w:pPr>
              <w:pStyle w:val="2"/>
              <w:keepNext w:val="0"/>
              <w:keepLines w:val="0"/>
              <w:widowControl/>
              <w:suppressLineNumbers w:val="0"/>
              <w:spacing w:before="0" w:beforeAutospacing="1" w:after="150" w:afterAutospacing="0" w:line="420" w:lineRule="atLeast"/>
              <w:ind w:left="0" w:right="0"/>
              <w:jc w:val="left"/>
              <w:rPr>
                <w:color w:val="333333"/>
                <w:sz w:val="21"/>
                <w:szCs w:val="21"/>
              </w:rPr>
            </w:pPr>
            <w:r>
              <w:rPr>
                <w:rFonts w:hint="eastAsia" w:ascii="宋体" w:hAnsi="宋体" w:eastAsia="宋体" w:cs="宋体"/>
                <w:color w:val="333333"/>
                <w:sz w:val="21"/>
                <w:szCs w:val="21"/>
              </w:rPr>
              <w:t>实践部</w:t>
            </w:r>
          </w:p>
        </w:tc>
      </w:tr>
      <w:tr>
        <w:tblPrEx>
          <w:shd w:val="clear"/>
          <w:tblLayout w:type="fixed"/>
          <w:tblCellMar>
            <w:top w:w="0" w:type="dxa"/>
            <w:left w:w="105" w:type="dxa"/>
            <w:bottom w:w="0" w:type="dxa"/>
            <w:right w:w="105" w:type="dxa"/>
          </w:tblCellMar>
        </w:tblPrEx>
        <w:trPr>
          <w:trHeight w:val="405" w:hRule="atLeast"/>
        </w:trPr>
        <w:tc>
          <w:tcPr>
            <w:tcW w:w="1923" w:type="dxa"/>
            <w:vMerge w:val="continue"/>
            <w:tcBorders>
              <w:top w:val="nil"/>
              <w:left w:val="single" w:color="000000" w:sz="6" w:space="0"/>
              <w:bottom w:val="single" w:color="000000" w:sz="6" w:space="0"/>
              <w:right w:val="single" w:color="000000" w:sz="6" w:space="0"/>
            </w:tcBorders>
            <w:shd w:val="clear"/>
            <w:vAlign w:val="center"/>
          </w:tcPr>
          <w:p>
            <w:pPr>
              <w:rPr>
                <w:rFonts w:hint="default" w:ascii="u5b8bu4f53" w:hAnsi="u5b8bu4f53" w:eastAsia="u5b8bu4f53" w:cs="u5b8bu4f53"/>
                <w:color w:val="333333"/>
                <w:sz w:val="18"/>
                <w:szCs w:val="18"/>
              </w:rPr>
            </w:pPr>
          </w:p>
        </w:tc>
        <w:tc>
          <w:tcPr>
            <w:tcW w:w="1458" w:type="dxa"/>
            <w:vMerge w:val="continue"/>
            <w:tcBorders>
              <w:top w:val="nil"/>
              <w:left w:val="nil"/>
              <w:bottom w:val="single" w:color="000000" w:sz="6" w:space="0"/>
              <w:right w:val="single" w:color="000000" w:sz="6" w:space="0"/>
            </w:tcBorders>
            <w:shd w:val="clear"/>
            <w:vAlign w:val="center"/>
          </w:tcPr>
          <w:p>
            <w:pPr>
              <w:rPr>
                <w:rFonts w:hint="default" w:ascii="u5b8bu4f53" w:hAnsi="u5b8bu4f53" w:eastAsia="u5b8bu4f53" w:cs="u5b8bu4f53"/>
                <w:color w:val="333333"/>
                <w:sz w:val="18"/>
                <w:szCs w:val="18"/>
              </w:rPr>
            </w:pPr>
          </w:p>
        </w:tc>
        <w:tc>
          <w:tcPr>
            <w:tcW w:w="1307" w:type="dxa"/>
            <w:tcBorders>
              <w:top w:val="nil"/>
              <w:left w:val="nil"/>
              <w:bottom w:val="single" w:color="000000" w:sz="6" w:space="0"/>
              <w:right w:val="single" w:color="000000" w:sz="6" w:space="0"/>
            </w:tcBorders>
            <w:shd w:val="clear"/>
            <w:vAlign w:val="top"/>
          </w:tcPr>
          <w:p>
            <w:pPr>
              <w:pStyle w:val="2"/>
              <w:keepNext w:val="0"/>
              <w:keepLines w:val="0"/>
              <w:widowControl/>
              <w:suppressLineNumbers w:val="0"/>
              <w:spacing w:before="0" w:beforeAutospacing="1" w:after="150" w:afterAutospacing="0" w:line="420" w:lineRule="atLeast"/>
              <w:ind w:left="0" w:right="0"/>
              <w:jc w:val="left"/>
              <w:rPr>
                <w:color w:val="333333"/>
                <w:sz w:val="21"/>
                <w:szCs w:val="21"/>
              </w:rPr>
            </w:pPr>
            <w:r>
              <w:rPr>
                <w:rFonts w:hint="eastAsia" w:ascii="宋体" w:hAnsi="宋体" w:eastAsia="宋体" w:cs="宋体"/>
                <w:color w:val="333333"/>
                <w:sz w:val="21"/>
                <w:szCs w:val="21"/>
              </w:rPr>
              <w:t>学习部</w:t>
            </w:r>
          </w:p>
        </w:tc>
      </w:tr>
      <w:tr>
        <w:tblPrEx>
          <w:shd w:val="clear"/>
          <w:tblLayout w:type="fixed"/>
          <w:tblCellMar>
            <w:top w:w="0" w:type="dxa"/>
            <w:left w:w="105" w:type="dxa"/>
            <w:bottom w:w="0" w:type="dxa"/>
            <w:right w:w="105" w:type="dxa"/>
          </w:tblCellMar>
        </w:tblPrEx>
        <w:trPr>
          <w:trHeight w:val="420" w:hRule="atLeast"/>
        </w:trPr>
        <w:tc>
          <w:tcPr>
            <w:tcW w:w="1923" w:type="dxa"/>
            <w:vMerge w:val="restart"/>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1" w:after="150" w:afterAutospacing="0" w:line="420" w:lineRule="atLeast"/>
              <w:ind w:left="0" w:right="0"/>
              <w:rPr>
                <w:color w:val="333333"/>
                <w:sz w:val="21"/>
                <w:szCs w:val="21"/>
              </w:rPr>
            </w:pPr>
            <w:r>
              <w:rPr>
                <w:rFonts w:hint="eastAsia" w:ascii="宋体" w:hAnsi="宋体" w:eastAsia="宋体" w:cs="宋体"/>
                <w:color w:val="333333"/>
                <w:sz w:val="21"/>
                <w:szCs w:val="21"/>
              </w:rPr>
              <w:t>文体与创新中心</w:t>
            </w:r>
          </w:p>
        </w:tc>
        <w:tc>
          <w:tcPr>
            <w:tcW w:w="1458"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spacing w:before="0" w:beforeAutospacing="1" w:after="150" w:afterAutospacing="0" w:line="420" w:lineRule="atLeast"/>
              <w:ind w:left="0" w:right="0"/>
              <w:jc w:val="center"/>
              <w:rPr>
                <w:color w:val="333333"/>
                <w:sz w:val="21"/>
                <w:szCs w:val="21"/>
              </w:rPr>
            </w:pPr>
            <w:r>
              <w:rPr>
                <w:rFonts w:hint="eastAsia" w:ascii="宋体" w:hAnsi="宋体" w:eastAsia="宋体" w:cs="宋体"/>
                <w:color w:val="333333"/>
                <w:sz w:val="21"/>
                <w:szCs w:val="21"/>
              </w:rPr>
              <w:t>姜超夫</w:t>
            </w:r>
          </w:p>
        </w:tc>
        <w:tc>
          <w:tcPr>
            <w:tcW w:w="1307" w:type="dxa"/>
            <w:tcBorders>
              <w:top w:val="nil"/>
              <w:left w:val="nil"/>
              <w:bottom w:val="single" w:color="000000" w:sz="6" w:space="0"/>
              <w:right w:val="single" w:color="000000" w:sz="6" w:space="0"/>
            </w:tcBorders>
            <w:shd w:val="clear"/>
            <w:vAlign w:val="top"/>
          </w:tcPr>
          <w:p>
            <w:pPr>
              <w:pStyle w:val="2"/>
              <w:keepNext w:val="0"/>
              <w:keepLines w:val="0"/>
              <w:widowControl/>
              <w:suppressLineNumbers w:val="0"/>
              <w:spacing w:before="0" w:beforeAutospacing="1" w:after="150" w:afterAutospacing="0" w:line="420" w:lineRule="atLeast"/>
              <w:ind w:left="0" w:right="0"/>
              <w:jc w:val="left"/>
              <w:rPr>
                <w:color w:val="333333"/>
                <w:sz w:val="21"/>
                <w:szCs w:val="21"/>
              </w:rPr>
            </w:pPr>
            <w:r>
              <w:rPr>
                <w:rFonts w:hint="eastAsia" w:ascii="宋体" w:hAnsi="宋体" w:eastAsia="宋体" w:cs="宋体"/>
                <w:color w:val="333333"/>
                <w:sz w:val="21"/>
                <w:szCs w:val="21"/>
              </w:rPr>
              <w:t>创新创业部</w:t>
            </w:r>
          </w:p>
        </w:tc>
      </w:tr>
      <w:tr>
        <w:tblPrEx>
          <w:shd w:val="clear"/>
          <w:tblLayout w:type="fixed"/>
          <w:tblCellMar>
            <w:top w:w="0" w:type="dxa"/>
            <w:left w:w="105" w:type="dxa"/>
            <w:bottom w:w="0" w:type="dxa"/>
            <w:right w:w="105" w:type="dxa"/>
          </w:tblCellMar>
        </w:tblPrEx>
        <w:trPr>
          <w:trHeight w:val="420" w:hRule="atLeast"/>
        </w:trPr>
        <w:tc>
          <w:tcPr>
            <w:tcW w:w="1923" w:type="dxa"/>
            <w:vMerge w:val="continue"/>
            <w:tcBorders>
              <w:top w:val="nil"/>
              <w:left w:val="single" w:color="000000" w:sz="6" w:space="0"/>
              <w:bottom w:val="single" w:color="000000" w:sz="6" w:space="0"/>
              <w:right w:val="single" w:color="000000" w:sz="6" w:space="0"/>
            </w:tcBorders>
            <w:shd w:val="clear"/>
            <w:vAlign w:val="center"/>
          </w:tcPr>
          <w:p>
            <w:pPr>
              <w:rPr>
                <w:rFonts w:hint="default" w:ascii="u5b8bu4f53" w:hAnsi="u5b8bu4f53" w:eastAsia="u5b8bu4f53" w:cs="u5b8bu4f53"/>
                <w:color w:val="333333"/>
                <w:sz w:val="18"/>
                <w:szCs w:val="18"/>
              </w:rPr>
            </w:pPr>
          </w:p>
        </w:tc>
        <w:tc>
          <w:tcPr>
            <w:tcW w:w="1458" w:type="dxa"/>
            <w:vMerge w:val="continue"/>
            <w:tcBorders>
              <w:top w:val="nil"/>
              <w:left w:val="nil"/>
              <w:bottom w:val="single" w:color="000000" w:sz="6" w:space="0"/>
              <w:right w:val="single" w:color="000000" w:sz="6" w:space="0"/>
            </w:tcBorders>
            <w:shd w:val="clear"/>
            <w:vAlign w:val="center"/>
          </w:tcPr>
          <w:p>
            <w:pPr>
              <w:rPr>
                <w:rFonts w:hint="default" w:ascii="u5b8bu4f53" w:hAnsi="u5b8bu4f53" w:eastAsia="u5b8bu4f53" w:cs="u5b8bu4f53"/>
                <w:color w:val="333333"/>
                <w:sz w:val="18"/>
                <w:szCs w:val="18"/>
              </w:rPr>
            </w:pPr>
          </w:p>
        </w:tc>
        <w:tc>
          <w:tcPr>
            <w:tcW w:w="1307" w:type="dxa"/>
            <w:tcBorders>
              <w:top w:val="nil"/>
              <w:left w:val="nil"/>
              <w:bottom w:val="single" w:color="000000" w:sz="6" w:space="0"/>
              <w:right w:val="single" w:color="000000" w:sz="6" w:space="0"/>
            </w:tcBorders>
            <w:shd w:val="clear"/>
            <w:vAlign w:val="top"/>
          </w:tcPr>
          <w:p>
            <w:pPr>
              <w:pStyle w:val="2"/>
              <w:keepNext w:val="0"/>
              <w:keepLines w:val="0"/>
              <w:widowControl/>
              <w:suppressLineNumbers w:val="0"/>
              <w:spacing w:before="0" w:beforeAutospacing="1" w:after="150" w:afterAutospacing="0" w:line="420" w:lineRule="atLeast"/>
              <w:ind w:left="0" w:right="0"/>
              <w:jc w:val="left"/>
              <w:rPr>
                <w:color w:val="333333"/>
                <w:sz w:val="21"/>
                <w:szCs w:val="21"/>
              </w:rPr>
            </w:pPr>
            <w:r>
              <w:rPr>
                <w:rFonts w:hint="eastAsia" w:ascii="宋体" w:hAnsi="宋体" w:eastAsia="宋体" w:cs="宋体"/>
                <w:color w:val="333333"/>
                <w:sz w:val="21"/>
                <w:szCs w:val="21"/>
              </w:rPr>
              <w:t>体育部</w:t>
            </w:r>
          </w:p>
        </w:tc>
      </w:tr>
      <w:tr>
        <w:tblPrEx>
          <w:shd w:val="clear"/>
          <w:tblLayout w:type="fixed"/>
          <w:tblCellMar>
            <w:top w:w="0" w:type="dxa"/>
            <w:left w:w="105" w:type="dxa"/>
            <w:bottom w:w="0" w:type="dxa"/>
            <w:right w:w="105" w:type="dxa"/>
          </w:tblCellMar>
        </w:tblPrEx>
        <w:trPr>
          <w:trHeight w:val="450" w:hRule="atLeast"/>
        </w:trPr>
        <w:tc>
          <w:tcPr>
            <w:tcW w:w="1923" w:type="dxa"/>
            <w:vMerge w:val="continue"/>
            <w:tcBorders>
              <w:top w:val="nil"/>
              <w:left w:val="single" w:color="000000" w:sz="6" w:space="0"/>
              <w:bottom w:val="single" w:color="000000" w:sz="6" w:space="0"/>
              <w:right w:val="single" w:color="000000" w:sz="6" w:space="0"/>
            </w:tcBorders>
            <w:shd w:val="clear"/>
            <w:vAlign w:val="center"/>
          </w:tcPr>
          <w:p>
            <w:pPr>
              <w:rPr>
                <w:rFonts w:hint="default" w:ascii="u5b8bu4f53" w:hAnsi="u5b8bu4f53" w:eastAsia="u5b8bu4f53" w:cs="u5b8bu4f53"/>
                <w:color w:val="333333"/>
                <w:sz w:val="18"/>
                <w:szCs w:val="18"/>
              </w:rPr>
            </w:pPr>
          </w:p>
        </w:tc>
        <w:tc>
          <w:tcPr>
            <w:tcW w:w="1458" w:type="dxa"/>
            <w:vMerge w:val="continue"/>
            <w:tcBorders>
              <w:top w:val="nil"/>
              <w:left w:val="nil"/>
              <w:bottom w:val="single" w:color="000000" w:sz="6" w:space="0"/>
              <w:right w:val="single" w:color="000000" w:sz="6" w:space="0"/>
            </w:tcBorders>
            <w:shd w:val="clear"/>
            <w:vAlign w:val="center"/>
          </w:tcPr>
          <w:p>
            <w:pPr>
              <w:rPr>
                <w:rFonts w:hint="default" w:ascii="u5b8bu4f53" w:hAnsi="u5b8bu4f53" w:eastAsia="u5b8bu4f53" w:cs="u5b8bu4f53"/>
                <w:color w:val="333333"/>
                <w:sz w:val="18"/>
                <w:szCs w:val="18"/>
              </w:rPr>
            </w:pPr>
          </w:p>
        </w:tc>
        <w:tc>
          <w:tcPr>
            <w:tcW w:w="1307" w:type="dxa"/>
            <w:tcBorders>
              <w:top w:val="nil"/>
              <w:left w:val="nil"/>
              <w:bottom w:val="single" w:color="000000" w:sz="6" w:space="0"/>
              <w:right w:val="single" w:color="000000" w:sz="6" w:space="0"/>
            </w:tcBorders>
            <w:shd w:val="clear"/>
            <w:vAlign w:val="top"/>
          </w:tcPr>
          <w:p>
            <w:pPr>
              <w:pStyle w:val="2"/>
              <w:keepNext w:val="0"/>
              <w:keepLines w:val="0"/>
              <w:widowControl/>
              <w:suppressLineNumbers w:val="0"/>
              <w:spacing w:before="0" w:beforeAutospacing="1" w:after="150" w:afterAutospacing="0" w:line="420" w:lineRule="atLeast"/>
              <w:ind w:left="0" w:right="0"/>
              <w:jc w:val="left"/>
              <w:rPr>
                <w:color w:val="333333"/>
                <w:sz w:val="21"/>
                <w:szCs w:val="21"/>
              </w:rPr>
            </w:pPr>
            <w:r>
              <w:rPr>
                <w:rFonts w:hint="eastAsia" w:ascii="宋体" w:hAnsi="宋体" w:eastAsia="宋体" w:cs="宋体"/>
                <w:color w:val="333333"/>
                <w:sz w:val="21"/>
                <w:szCs w:val="21"/>
              </w:rPr>
              <w:t>文艺部</w:t>
            </w:r>
          </w:p>
        </w:tc>
      </w:tr>
      <w:tr>
        <w:tblPrEx>
          <w:shd w:val="clear"/>
          <w:tblLayout w:type="fixed"/>
          <w:tblCellMar>
            <w:top w:w="0" w:type="dxa"/>
            <w:left w:w="105" w:type="dxa"/>
            <w:bottom w:w="0" w:type="dxa"/>
            <w:right w:w="105" w:type="dxa"/>
          </w:tblCellMar>
        </w:tblPrEx>
        <w:trPr>
          <w:trHeight w:val="450" w:hRule="atLeast"/>
        </w:trPr>
        <w:tc>
          <w:tcPr>
            <w:tcW w:w="1923" w:type="dxa"/>
            <w:vMerge w:val="restart"/>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1" w:after="150" w:afterAutospacing="0" w:line="420" w:lineRule="atLeast"/>
              <w:ind w:left="0" w:right="0"/>
              <w:jc w:val="center"/>
              <w:rPr>
                <w:color w:val="333333"/>
                <w:sz w:val="21"/>
                <w:szCs w:val="21"/>
              </w:rPr>
            </w:pPr>
            <w:r>
              <w:rPr>
                <w:rFonts w:hint="eastAsia" w:ascii="宋体" w:hAnsi="宋体" w:eastAsia="宋体" w:cs="宋体"/>
                <w:color w:val="333333"/>
                <w:sz w:val="21"/>
                <w:szCs w:val="21"/>
              </w:rPr>
              <w:t>生活服务中心</w:t>
            </w:r>
          </w:p>
        </w:tc>
        <w:tc>
          <w:tcPr>
            <w:tcW w:w="1458"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spacing w:before="0" w:beforeAutospacing="1" w:after="150" w:afterAutospacing="0" w:line="420" w:lineRule="atLeast"/>
              <w:ind w:left="0" w:right="0"/>
              <w:jc w:val="center"/>
              <w:rPr>
                <w:color w:val="333333"/>
                <w:sz w:val="21"/>
                <w:szCs w:val="21"/>
              </w:rPr>
            </w:pPr>
            <w:r>
              <w:rPr>
                <w:rFonts w:hint="eastAsia" w:ascii="宋体" w:hAnsi="宋体" w:eastAsia="宋体" w:cs="宋体"/>
                <w:color w:val="333333"/>
                <w:sz w:val="21"/>
                <w:szCs w:val="21"/>
              </w:rPr>
              <w:t>秦浩</w:t>
            </w:r>
          </w:p>
        </w:tc>
        <w:tc>
          <w:tcPr>
            <w:tcW w:w="1307" w:type="dxa"/>
            <w:tcBorders>
              <w:top w:val="nil"/>
              <w:left w:val="nil"/>
              <w:bottom w:val="single" w:color="000000" w:sz="6" w:space="0"/>
              <w:right w:val="single" w:color="000000" w:sz="6" w:space="0"/>
            </w:tcBorders>
            <w:shd w:val="clear"/>
            <w:vAlign w:val="top"/>
          </w:tcPr>
          <w:p>
            <w:pPr>
              <w:pStyle w:val="2"/>
              <w:keepNext w:val="0"/>
              <w:keepLines w:val="0"/>
              <w:widowControl/>
              <w:suppressLineNumbers w:val="0"/>
              <w:spacing w:before="0" w:beforeAutospacing="1" w:after="150" w:afterAutospacing="0" w:line="420" w:lineRule="atLeast"/>
              <w:ind w:left="0" w:right="0"/>
              <w:jc w:val="left"/>
              <w:rPr>
                <w:color w:val="333333"/>
                <w:sz w:val="21"/>
                <w:szCs w:val="21"/>
              </w:rPr>
            </w:pPr>
            <w:r>
              <w:rPr>
                <w:rFonts w:hint="eastAsia" w:ascii="宋体" w:hAnsi="宋体" w:eastAsia="宋体" w:cs="宋体"/>
                <w:color w:val="333333"/>
                <w:sz w:val="21"/>
                <w:szCs w:val="21"/>
              </w:rPr>
              <w:t>自律部</w:t>
            </w:r>
          </w:p>
        </w:tc>
      </w:tr>
      <w:tr>
        <w:tblPrEx>
          <w:shd w:val="clear"/>
          <w:tblLayout w:type="fixed"/>
          <w:tblCellMar>
            <w:top w:w="0" w:type="dxa"/>
            <w:left w:w="105" w:type="dxa"/>
            <w:bottom w:w="0" w:type="dxa"/>
            <w:right w:w="105" w:type="dxa"/>
          </w:tblCellMar>
        </w:tblPrEx>
        <w:trPr>
          <w:trHeight w:val="510" w:hRule="atLeast"/>
        </w:trPr>
        <w:tc>
          <w:tcPr>
            <w:tcW w:w="1923" w:type="dxa"/>
            <w:vMerge w:val="continue"/>
            <w:tcBorders>
              <w:top w:val="nil"/>
              <w:left w:val="single" w:color="000000" w:sz="6" w:space="0"/>
              <w:bottom w:val="single" w:color="000000" w:sz="6" w:space="0"/>
              <w:right w:val="single" w:color="000000" w:sz="6" w:space="0"/>
            </w:tcBorders>
            <w:shd w:val="clear"/>
            <w:vAlign w:val="center"/>
          </w:tcPr>
          <w:p>
            <w:pPr>
              <w:rPr>
                <w:rFonts w:hint="default" w:ascii="u5b8bu4f53" w:hAnsi="u5b8bu4f53" w:eastAsia="u5b8bu4f53" w:cs="u5b8bu4f53"/>
                <w:color w:val="333333"/>
                <w:sz w:val="18"/>
                <w:szCs w:val="18"/>
              </w:rPr>
            </w:pPr>
          </w:p>
        </w:tc>
        <w:tc>
          <w:tcPr>
            <w:tcW w:w="1458" w:type="dxa"/>
            <w:vMerge w:val="continue"/>
            <w:tcBorders>
              <w:top w:val="nil"/>
              <w:left w:val="nil"/>
              <w:bottom w:val="single" w:color="000000" w:sz="6" w:space="0"/>
              <w:right w:val="single" w:color="000000" w:sz="6" w:space="0"/>
            </w:tcBorders>
            <w:shd w:val="clear"/>
            <w:vAlign w:val="center"/>
          </w:tcPr>
          <w:p>
            <w:pPr>
              <w:rPr>
                <w:rFonts w:hint="default" w:ascii="u5b8bu4f53" w:hAnsi="u5b8bu4f53" w:eastAsia="u5b8bu4f53" w:cs="u5b8bu4f53"/>
                <w:color w:val="333333"/>
                <w:sz w:val="18"/>
                <w:szCs w:val="18"/>
              </w:rPr>
            </w:pPr>
          </w:p>
        </w:tc>
        <w:tc>
          <w:tcPr>
            <w:tcW w:w="1307" w:type="dxa"/>
            <w:tcBorders>
              <w:top w:val="nil"/>
              <w:left w:val="nil"/>
              <w:bottom w:val="single" w:color="000000" w:sz="6" w:space="0"/>
              <w:right w:val="single" w:color="000000" w:sz="6" w:space="0"/>
            </w:tcBorders>
            <w:shd w:val="clear"/>
            <w:vAlign w:val="top"/>
          </w:tcPr>
          <w:p>
            <w:pPr>
              <w:pStyle w:val="2"/>
              <w:keepNext w:val="0"/>
              <w:keepLines w:val="0"/>
              <w:widowControl/>
              <w:suppressLineNumbers w:val="0"/>
              <w:spacing w:before="0" w:beforeAutospacing="1" w:after="150" w:afterAutospacing="0" w:line="420" w:lineRule="atLeast"/>
              <w:ind w:left="0" w:right="0"/>
              <w:jc w:val="left"/>
              <w:rPr>
                <w:color w:val="333333"/>
                <w:sz w:val="21"/>
                <w:szCs w:val="21"/>
              </w:rPr>
            </w:pPr>
            <w:r>
              <w:rPr>
                <w:rFonts w:hint="eastAsia" w:ascii="宋体" w:hAnsi="宋体" w:eastAsia="宋体" w:cs="宋体"/>
                <w:color w:val="333333"/>
                <w:sz w:val="21"/>
                <w:szCs w:val="21"/>
              </w:rPr>
              <w:t>生活部</w:t>
            </w:r>
          </w:p>
        </w:tc>
      </w:tr>
      <w:tr>
        <w:tblPrEx>
          <w:shd w:val="clear"/>
          <w:tblLayout w:type="fixed"/>
          <w:tblCellMar>
            <w:top w:w="0" w:type="dxa"/>
            <w:left w:w="105" w:type="dxa"/>
            <w:bottom w:w="0" w:type="dxa"/>
            <w:right w:w="105" w:type="dxa"/>
          </w:tblCellMar>
        </w:tblPrEx>
        <w:trPr>
          <w:trHeight w:val="435" w:hRule="atLeast"/>
        </w:trPr>
        <w:tc>
          <w:tcPr>
            <w:tcW w:w="1923" w:type="dxa"/>
            <w:vMerge w:val="continue"/>
            <w:tcBorders>
              <w:top w:val="nil"/>
              <w:left w:val="single" w:color="000000" w:sz="6" w:space="0"/>
              <w:bottom w:val="single" w:color="000000" w:sz="6" w:space="0"/>
              <w:right w:val="single" w:color="000000" w:sz="6" w:space="0"/>
            </w:tcBorders>
            <w:shd w:val="clear"/>
            <w:vAlign w:val="center"/>
          </w:tcPr>
          <w:p>
            <w:pPr>
              <w:rPr>
                <w:rFonts w:hint="default" w:ascii="u5b8bu4f53" w:hAnsi="u5b8bu4f53" w:eastAsia="u5b8bu4f53" w:cs="u5b8bu4f53"/>
                <w:color w:val="333333"/>
                <w:sz w:val="18"/>
                <w:szCs w:val="18"/>
              </w:rPr>
            </w:pPr>
          </w:p>
        </w:tc>
        <w:tc>
          <w:tcPr>
            <w:tcW w:w="1458" w:type="dxa"/>
            <w:vMerge w:val="continue"/>
            <w:tcBorders>
              <w:top w:val="nil"/>
              <w:left w:val="nil"/>
              <w:bottom w:val="single" w:color="000000" w:sz="6" w:space="0"/>
              <w:right w:val="single" w:color="000000" w:sz="6" w:space="0"/>
            </w:tcBorders>
            <w:shd w:val="clear"/>
            <w:vAlign w:val="center"/>
          </w:tcPr>
          <w:p>
            <w:pPr>
              <w:rPr>
                <w:rFonts w:hint="default" w:ascii="u5b8bu4f53" w:hAnsi="u5b8bu4f53" w:eastAsia="u5b8bu4f53" w:cs="u5b8bu4f53"/>
                <w:color w:val="333333"/>
                <w:sz w:val="18"/>
                <w:szCs w:val="18"/>
              </w:rPr>
            </w:pPr>
          </w:p>
        </w:tc>
        <w:tc>
          <w:tcPr>
            <w:tcW w:w="1307" w:type="dxa"/>
            <w:tcBorders>
              <w:top w:val="nil"/>
              <w:left w:val="nil"/>
              <w:bottom w:val="single" w:color="000000" w:sz="6" w:space="0"/>
              <w:right w:val="single" w:color="000000" w:sz="6" w:space="0"/>
            </w:tcBorders>
            <w:shd w:val="clear"/>
            <w:vAlign w:val="top"/>
          </w:tcPr>
          <w:p>
            <w:pPr>
              <w:pStyle w:val="2"/>
              <w:keepNext w:val="0"/>
              <w:keepLines w:val="0"/>
              <w:widowControl/>
              <w:suppressLineNumbers w:val="0"/>
              <w:spacing w:before="0" w:beforeAutospacing="1" w:after="150" w:afterAutospacing="0" w:line="420" w:lineRule="atLeast"/>
              <w:ind w:left="0" w:right="0"/>
              <w:jc w:val="left"/>
              <w:rPr>
                <w:color w:val="333333"/>
                <w:sz w:val="21"/>
                <w:szCs w:val="21"/>
              </w:rPr>
            </w:pPr>
            <w:r>
              <w:rPr>
                <w:rFonts w:hint="eastAsia" w:ascii="宋体" w:hAnsi="宋体" w:eastAsia="宋体" w:cs="宋体"/>
                <w:color w:val="333333"/>
                <w:sz w:val="21"/>
                <w:szCs w:val="21"/>
              </w:rPr>
              <w:t>心理咨询部</w:t>
            </w:r>
          </w:p>
        </w:tc>
      </w:tr>
      <w:tr>
        <w:tblPrEx>
          <w:shd w:val="clear"/>
          <w:tblLayout w:type="fixed"/>
          <w:tblCellMar>
            <w:top w:w="0" w:type="dxa"/>
            <w:left w:w="105" w:type="dxa"/>
            <w:bottom w:w="0" w:type="dxa"/>
            <w:right w:w="105" w:type="dxa"/>
          </w:tblCellMar>
        </w:tblPrEx>
        <w:trPr>
          <w:trHeight w:val="480" w:hRule="atLeast"/>
        </w:trPr>
        <w:tc>
          <w:tcPr>
            <w:tcW w:w="1923" w:type="dxa"/>
            <w:vMerge w:val="continue"/>
            <w:tcBorders>
              <w:top w:val="nil"/>
              <w:left w:val="single" w:color="000000" w:sz="6" w:space="0"/>
              <w:bottom w:val="single" w:color="000000" w:sz="6" w:space="0"/>
              <w:right w:val="single" w:color="000000" w:sz="6" w:space="0"/>
            </w:tcBorders>
            <w:shd w:val="clear"/>
            <w:vAlign w:val="center"/>
          </w:tcPr>
          <w:p>
            <w:pPr>
              <w:rPr>
                <w:rFonts w:hint="default" w:ascii="u5b8bu4f53" w:hAnsi="u5b8bu4f53" w:eastAsia="u5b8bu4f53" w:cs="u5b8bu4f53"/>
                <w:color w:val="333333"/>
                <w:sz w:val="18"/>
                <w:szCs w:val="18"/>
              </w:rPr>
            </w:pPr>
          </w:p>
        </w:tc>
        <w:tc>
          <w:tcPr>
            <w:tcW w:w="1458" w:type="dxa"/>
            <w:vMerge w:val="continue"/>
            <w:tcBorders>
              <w:top w:val="nil"/>
              <w:left w:val="nil"/>
              <w:bottom w:val="single" w:color="000000" w:sz="6" w:space="0"/>
              <w:right w:val="single" w:color="000000" w:sz="6" w:space="0"/>
            </w:tcBorders>
            <w:shd w:val="clear"/>
            <w:vAlign w:val="center"/>
          </w:tcPr>
          <w:p>
            <w:pPr>
              <w:rPr>
                <w:rFonts w:hint="default" w:ascii="u5b8bu4f53" w:hAnsi="u5b8bu4f53" w:eastAsia="u5b8bu4f53" w:cs="u5b8bu4f53"/>
                <w:color w:val="333333"/>
                <w:sz w:val="18"/>
                <w:szCs w:val="18"/>
              </w:rPr>
            </w:pPr>
          </w:p>
        </w:tc>
        <w:tc>
          <w:tcPr>
            <w:tcW w:w="1307" w:type="dxa"/>
            <w:tcBorders>
              <w:top w:val="nil"/>
              <w:left w:val="nil"/>
              <w:bottom w:val="single" w:color="000000" w:sz="6" w:space="0"/>
              <w:right w:val="single" w:color="000000" w:sz="6" w:space="0"/>
            </w:tcBorders>
            <w:shd w:val="clear"/>
            <w:vAlign w:val="top"/>
          </w:tcPr>
          <w:p>
            <w:pPr>
              <w:pStyle w:val="2"/>
              <w:keepNext w:val="0"/>
              <w:keepLines w:val="0"/>
              <w:widowControl/>
              <w:suppressLineNumbers w:val="0"/>
              <w:spacing w:before="0" w:beforeAutospacing="1" w:after="150" w:afterAutospacing="0" w:line="420" w:lineRule="atLeast"/>
              <w:ind w:left="0" w:right="0"/>
              <w:jc w:val="left"/>
              <w:rPr>
                <w:color w:val="333333"/>
                <w:sz w:val="21"/>
                <w:szCs w:val="21"/>
              </w:rPr>
            </w:pPr>
            <w:r>
              <w:rPr>
                <w:rFonts w:hint="eastAsia" w:ascii="宋体" w:hAnsi="宋体" w:eastAsia="宋体" w:cs="宋体"/>
                <w:color w:val="333333"/>
                <w:sz w:val="21"/>
                <w:szCs w:val="21"/>
              </w:rPr>
              <w:t>权益部</w:t>
            </w:r>
          </w:p>
        </w:tc>
      </w:tr>
      <w:tr>
        <w:tblPrEx>
          <w:shd w:val="clear"/>
          <w:tblLayout w:type="fixed"/>
          <w:tblCellMar>
            <w:top w:w="0" w:type="dxa"/>
            <w:left w:w="105" w:type="dxa"/>
            <w:bottom w:w="0" w:type="dxa"/>
            <w:right w:w="105" w:type="dxa"/>
          </w:tblCellMar>
        </w:tblPrEx>
        <w:trPr>
          <w:trHeight w:val="420" w:hRule="atLeast"/>
        </w:trPr>
        <w:tc>
          <w:tcPr>
            <w:tcW w:w="1923" w:type="dxa"/>
            <w:vMerge w:val="restart"/>
            <w:tcBorders>
              <w:top w:val="nil"/>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before="0" w:beforeAutospacing="1" w:after="150" w:afterAutospacing="0" w:line="420" w:lineRule="atLeast"/>
              <w:ind w:left="0" w:right="0"/>
              <w:jc w:val="center"/>
              <w:rPr>
                <w:color w:val="333333"/>
                <w:sz w:val="21"/>
                <w:szCs w:val="21"/>
              </w:rPr>
            </w:pPr>
            <w:r>
              <w:rPr>
                <w:rFonts w:hint="eastAsia" w:ascii="宋体" w:hAnsi="宋体" w:eastAsia="宋体" w:cs="宋体"/>
                <w:color w:val="333333"/>
                <w:sz w:val="21"/>
                <w:szCs w:val="21"/>
              </w:rPr>
              <w:t>新闻宣传中心</w:t>
            </w:r>
          </w:p>
        </w:tc>
        <w:tc>
          <w:tcPr>
            <w:tcW w:w="1458" w:type="dxa"/>
            <w:vMerge w:val="restart"/>
            <w:tcBorders>
              <w:top w:val="nil"/>
              <w:left w:val="nil"/>
              <w:bottom w:val="single" w:color="000000" w:sz="6" w:space="0"/>
              <w:right w:val="single" w:color="000000" w:sz="6" w:space="0"/>
            </w:tcBorders>
            <w:shd w:val="clear"/>
            <w:vAlign w:val="center"/>
          </w:tcPr>
          <w:p>
            <w:pPr>
              <w:pStyle w:val="2"/>
              <w:keepNext w:val="0"/>
              <w:keepLines w:val="0"/>
              <w:widowControl/>
              <w:suppressLineNumbers w:val="0"/>
              <w:spacing w:before="0" w:beforeAutospacing="1" w:after="150" w:afterAutospacing="0" w:line="420" w:lineRule="atLeast"/>
              <w:ind w:left="0" w:right="0"/>
              <w:jc w:val="center"/>
              <w:rPr>
                <w:color w:val="333333"/>
                <w:sz w:val="21"/>
                <w:szCs w:val="21"/>
              </w:rPr>
            </w:pPr>
            <w:r>
              <w:rPr>
                <w:rFonts w:hint="eastAsia" w:ascii="宋体" w:hAnsi="宋体" w:eastAsia="宋体" w:cs="宋体"/>
                <w:color w:val="333333"/>
                <w:sz w:val="21"/>
                <w:szCs w:val="21"/>
              </w:rPr>
              <w:t>王梦</w:t>
            </w:r>
          </w:p>
        </w:tc>
        <w:tc>
          <w:tcPr>
            <w:tcW w:w="1307" w:type="dxa"/>
            <w:tcBorders>
              <w:top w:val="nil"/>
              <w:left w:val="nil"/>
              <w:bottom w:val="single" w:color="000000" w:sz="6" w:space="0"/>
              <w:right w:val="single" w:color="000000" w:sz="6" w:space="0"/>
            </w:tcBorders>
            <w:shd w:val="clear"/>
            <w:vAlign w:val="top"/>
          </w:tcPr>
          <w:p>
            <w:pPr>
              <w:pStyle w:val="2"/>
              <w:keepNext w:val="0"/>
              <w:keepLines w:val="0"/>
              <w:widowControl/>
              <w:suppressLineNumbers w:val="0"/>
              <w:spacing w:before="0" w:beforeAutospacing="1" w:after="150" w:afterAutospacing="0" w:line="420" w:lineRule="atLeast"/>
              <w:ind w:left="0" w:right="0"/>
              <w:jc w:val="left"/>
              <w:rPr>
                <w:color w:val="333333"/>
                <w:sz w:val="21"/>
                <w:szCs w:val="21"/>
              </w:rPr>
            </w:pPr>
            <w:r>
              <w:rPr>
                <w:rFonts w:hint="eastAsia" w:ascii="宋体" w:hAnsi="宋体" w:eastAsia="宋体" w:cs="宋体"/>
                <w:color w:val="333333"/>
                <w:sz w:val="21"/>
                <w:szCs w:val="21"/>
              </w:rPr>
              <w:t>新闻部</w:t>
            </w:r>
          </w:p>
        </w:tc>
      </w:tr>
      <w:tr>
        <w:tblPrEx>
          <w:shd w:val="clear"/>
          <w:tblLayout w:type="fixed"/>
          <w:tblCellMar>
            <w:top w:w="0" w:type="dxa"/>
            <w:left w:w="105" w:type="dxa"/>
            <w:bottom w:w="0" w:type="dxa"/>
            <w:right w:w="105" w:type="dxa"/>
          </w:tblCellMar>
        </w:tblPrEx>
        <w:trPr>
          <w:trHeight w:val="420" w:hRule="atLeast"/>
        </w:trPr>
        <w:tc>
          <w:tcPr>
            <w:tcW w:w="1923" w:type="dxa"/>
            <w:vMerge w:val="continue"/>
            <w:tcBorders>
              <w:top w:val="nil"/>
              <w:left w:val="single" w:color="000000" w:sz="6" w:space="0"/>
              <w:bottom w:val="single" w:color="000000" w:sz="6" w:space="0"/>
              <w:right w:val="single" w:color="000000" w:sz="6" w:space="0"/>
            </w:tcBorders>
            <w:shd w:val="clear"/>
            <w:vAlign w:val="center"/>
          </w:tcPr>
          <w:p>
            <w:pPr>
              <w:rPr>
                <w:rFonts w:hint="default" w:ascii="u5b8bu4f53" w:hAnsi="u5b8bu4f53" w:eastAsia="u5b8bu4f53" w:cs="u5b8bu4f53"/>
                <w:color w:val="333333"/>
                <w:sz w:val="18"/>
                <w:szCs w:val="18"/>
              </w:rPr>
            </w:pPr>
          </w:p>
        </w:tc>
        <w:tc>
          <w:tcPr>
            <w:tcW w:w="1458" w:type="dxa"/>
            <w:vMerge w:val="continue"/>
            <w:tcBorders>
              <w:top w:val="nil"/>
              <w:left w:val="nil"/>
              <w:bottom w:val="single" w:color="000000" w:sz="6" w:space="0"/>
              <w:right w:val="single" w:color="000000" w:sz="6" w:space="0"/>
            </w:tcBorders>
            <w:shd w:val="clear"/>
            <w:vAlign w:val="center"/>
          </w:tcPr>
          <w:p>
            <w:pPr>
              <w:rPr>
                <w:rFonts w:hint="default" w:ascii="u5b8bu4f53" w:hAnsi="u5b8bu4f53" w:eastAsia="u5b8bu4f53" w:cs="u5b8bu4f53"/>
                <w:color w:val="333333"/>
                <w:sz w:val="18"/>
                <w:szCs w:val="18"/>
              </w:rPr>
            </w:pPr>
          </w:p>
        </w:tc>
        <w:tc>
          <w:tcPr>
            <w:tcW w:w="1307" w:type="dxa"/>
            <w:tcBorders>
              <w:top w:val="nil"/>
              <w:left w:val="nil"/>
              <w:bottom w:val="single" w:color="000000" w:sz="6" w:space="0"/>
              <w:right w:val="single" w:color="000000" w:sz="6" w:space="0"/>
            </w:tcBorders>
            <w:shd w:val="clear"/>
            <w:vAlign w:val="top"/>
          </w:tcPr>
          <w:p>
            <w:pPr>
              <w:pStyle w:val="2"/>
              <w:keepNext w:val="0"/>
              <w:keepLines w:val="0"/>
              <w:widowControl/>
              <w:suppressLineNumbers w:val="0"/>
              <w:spacing w:before="0" w:beforeAutospacing="1" w:after="150" w:afterAutospacing="0" w:line="420" w:lineRule="atLeast"/>
              <w:ind w:left="0" w:right="0"/>
              <w:jc w:val="left"/>
              <w:rPr>
                <w:color w:val="333333"/>
                <w:sz w:val="21"/>
                <w:szCs w:val="21"/>
              </w:rPr>
            </w:pPr>
            <w:r>
              <w:rPr>
                <w:rFonts w:hint="eastAsia" w:ascii="宋体" w:hAnsi="宋体" w:eastAsia="宋体" w:cs="宋体"/>
                <w:color w:val="333333"/>
                <w:sz w:val="21"/>
                <w:szCs w:val="21"/>
              </w:rPr>
              <w:t>宣传部</w:t>
            </w:r>
          </w:p>
        </w:tc>
      </w:tr>
      <w:tr>
        <w:tblPrEx>
          <w:shd w:val="clear"/>
          <w:tblLayout w:type="fixed"/>
          <w:tblCellMar>
            <w:top w:w="0" w:type="dxa"/>
            <w:left w:w="105" w:type="dxa"/>
            <w:bottom w:w="0" w:type="dxa"/>
            <w:right w:w="105" w:type="dxa"/>
          </w:tblCellMar>
        </w:tblPrEx>
        <w:trPr>
          <w:trHeight w:val="465" w:hRule="atLeast"/>
        </w:trPr>
        <w:tc>
          <w:tcPr>
            <w:tcW w:w="1923" w:type="dxa"/>
            <w:vMerge w:val="continue"/>
            <w:tcBorders>
              <w:top w:val="nil"/>
              <w:left w:val="single" w:color="000000" w:sz="6" w:space="0"/>
              <w:bottom w:val="single" w:color="000000" w:sz="6" w:space="0"/>
              <w:right w:val="single" w:color="000000" w:sz="6" w:space="0"/>
            </w:tcBorders>
            <w:shd w:val="clear"/>
            <w:vAlign w:val="center"/>
          </w:tcPr>
          <w:p>
            <w:pPr>
              <w:rPr>
                <w:rFonts w:hint="default" w:ascii="u5b8bu4f53" w:hAnsi="u5b8bu4f53" w:eastAsia="u5b8bu4f53" w:cs="u5b8bu4f53"/>
                <w:color w:val="333333"/>
                <w:sz w:val="18"/>
                <w:szCs w:val="18"/>
              </w:rPr>
            </w:pPr>
          </w:p>
        </w:tc>
        <w:tc>
          <w:tcPr>
            <w:tcW w:w="1458" w:type="dxa"/>
            <w:vMerge w:val="continue"/>
            <w:tcBorders>
              <w:top w:val="nil"/>
              <w:left w:val="nil"/>
              <w:bottom w:val="single" w:color="000000" w:sz="6" w:space="0"/>
              <w:right w:val="single" w:color="000000" w:sz="6" w:space="0"/>
            </w:tcBorders>
            <w:shd w:val="clear"/>
            <w:vAlign w:val="center"/>
          </w:tcPr>
          <w:p>
            <w:pPr>
              <w:rPr>
                <w:rFonts w:hint="default" w:ascii="u5b8bu4f53" w:hAnsi="u5b8bu4f53" w:eastAsia="u5b8bu4f53" w:cs="u5b8bu4f53"/>
                <w:color w:val="333333"/>
                <w:sz w:val="18"/>
                <w:szCs w:val="18"/>
              </w:rPr>
            </w:pPr>
          </w:p>
        </w:tc>
        <w:tc>
          <w:tcPr>
            <w:tcW w:w="1307" w:type="dxa"/>
            <w:tcBorders>
              <w:top w:val="nil"/>
              <w:left w:val="nil"/>
              <w:bottom w:val="single" w:color="000000" w:sz="6" w:space="0"/>
              <w:right w:val="single" w:color="000000" w:sz="6" w:space="0"/>
            </w:tcBorders>
            <w:shd w:val="clear"/>
            <w:vAlign w:val="top"/>
          </w:tcPr>
          <w:p>
            <w:pPr>
              <w:pStyle w:val="2"/>
              <w:keepNext w:val="0"/>
              <w:keepLines w:val="0"/>
              <w:widowControl/>
              <w:suppressLineNumbers w:val="0"/>
              <w:spacing w:before="0" w:beforeAutospacing="1" w:after="150" w:afterAutospacing="0" w:line="420" w:lineRule="atLeast"/>
              <w:ind w:left="0" w:right="0"/>
              <w:jc w:val="left"/>
              <w:rPr>
                <w:color w:val="333333"/>
                <w:sz w:val="21"/>
                <w:szCs w:val="21"/>
              </w:rPr>
            </w:pPr>
            <w:r>
              <w:rPr>
                <w:rFonts w:hint="eastAsia" w:ascii="宋体" w:hAnsi="宋体" w:eastAsia="宋体" w:cs="宋体"/>
                <w:color w:val="333333"/>
                <w:sz w:val="21"/>
                <w:szCs w:val="21"/>
              </w:rPr>
              <w:t>新媒体部</w:t>
            </w:r>
          </w:p>
        </w:tc>
      </w:tr>
      <w:tr>
        <w:tblPrEx>
          <w:shd w:val="clear"/>
          <w:tblLayout w:type="fixed"/>
          <w:tblCellMar>
            <w:top w:w="0" w:type="dxa"/>
            <w:left w:w="105" w:type="dxa"/>
            <w:bottom w:w="0" w:type="dxa"/>
            <w:right w:w="105" w:type="dxa"/>
          </w:tblCellMar>
        </w:tblPrEx>
        <w:trPr>
          <w:trHeight w:val="480" w:hRule="atLeast"/>
        </w:trPr>
        <w:tc>
          <w:tcPr>
            <w:tcW w:w="1923" w:type="dxa"/>
            <w:vMerge w:val="continue"/>
            <w:tcBorders>
              <w:top w:val="nil"/>
              <w:left w:val="single" w:color="000000" w:sz="6" w:space="0"/>
              <w:bottom w:val="single" w:color="000000" w:sz="6" w:space="0"/>
              <w:right w:val="single" w:color="000000" w:sz="6" w:space="0"/>
            </w:tcBorders>
            <w:shd w:val="clear"/>
            <w:vAlign w:val="center"/>
          </w:tcPr>
          <w:p>
            <w:pPr>
              <w:rPr>
                <w:rFonts w:hint="default" w:ascii="u5b8bu4f53" w:hAnsi="u5b8bu4f53" w:eastAsia="u5b8bu4f53" w:cs="u5b8bu4f53"/>
                <w:color w:val="333333"/>
                <w:sz w:val="18"/>
                <w:szCs w:val="18"/>
              </w:rPr>
            </w:pPr>
          </w:p>
        </w:tc>
        <w:tc>
          <w:tcPr>
            <w:tcW w:w="1458" w:type="dxa"/>
            <w:vMerge w:val="continue"/>
            <w:tcBorders>
              <w:top w:val="nil"/>
              <w:left w:val="nil"/>
              <w:bottom w:val="single" w:color="000000" w:sz="6" w:space="0"/>
              <w:right w:val="single" w:color="000000" w:sz="6" w:space="0"/>
            </w:tcBorders>
            <w:shd w:val="clear"/>
            <w:vAlign w:val="center"/>
          </w:tcPr>
          <w:p>
            <w:pPr>
              <w:rPr>
                <w:rFonts w:hint="default" w:ascii="u5b8bu4f53" w:hAnsi="u5b8bu4f53" w:eastAsia="u5b8bu4f53" w:cs="u5b8bu4f53"/>
                <w:color w:val="333333"/>
                <w:sz w:val="18"/>
                <w:szCs w:val="18"/>
              </w:rPr>
            </w:pPr>
          </w:p>
        </w:tc>
        <w:tc>
          <w:tcPr>
            <w:tcW w:w="1307" w:type="dxa"/>
            <w:tcBorders>
              <w:top w:val="nil"/>
              <w:left w:val="nil"/>
              <w:bottom w:val="single" w:color="000000" w:sz="6" w:space="0"/>
              <w:right w:val="single" w:color="000000" w:sz="6" w:space="0"/>
            </w:tcBorders>
            <w:shd w:val="clear"/>
            <w:vAlign w:val="top"/>
          </w:tcPr>
          <w:p>
            <w:pPr>
              <w:pStyle w:val="2"/>
              <w:keepNext w:val="0"/>
              <w:keepLines w:val="0"/>
              <w:widowControl/>
              <w:suppressLineNumbers w:val="0"/>
              <w:spacing w:before="0" w:beforeAutospacing="1" w:after="150" w:afterAutospacing="0" w:line="420" w:lineRule="atLeast"/>
              <w:ind w:left="0" w:right="0"/>
              <w:jc w:val="left"/>
              <w:rPr>
                <w:color w:val="333333"/>
                <w:sz w:val="21"/>
                <w:szCs w:val="21"/>
              </w:rPr>
            </w:pPr>
            <w:r>
              <w:rPr>
                <w:rFonts w:hint="eastAsia" w:ascii="宋体" w:hAnsi="宋体" w:eastAsia="宋体" w:cs="宋体"/>
                <w:color w:val="333333"/>
                <w:sz w:val="21"/>
                <w:szCs w:val="21"/>
              </w:rPr>
              <w:t>网络编辑部</w:t>
            </w:r>
          </w:p>
        </w:tc>
      </w:tr>
    </w:tbl>
    <w:p>
      <w:pPr>
        <w:pStyle w:val="2"/>
        <w:keepNext w:val="0"/>
        <w:keepLines w:val="0"/>
        <w:widowControl/>
        <w:suppressLineNumbers w:val="0"/>
        <w:shd w:val="clear" w:fill="FFFFFF"/>
        <w:spacing w:before="0" w:beforeAutospacing="0" w:after="150" w:afterAutospacing="0" w:line="420" w:lineRule="atLeast"/>
        <w:ind w:left="0" w:right="0"/>
        <w:jc w:val="left"/>
        <w:rPr>
          <w:rFonts w:hint="eastAsia" w:eastAsia="宋体"/>
          <w:b/>
          <w:bCs/>
          <w:color w:val="333333"/>
          <w:sz w:val="36"/>
          <w:szCs w:val="36"/>
          <w:shd w:val="clear" w:fill="FFFFFF"/>
          <w:lang w:eastAsia="zh-CN"/>
        </w:rPr>
      </w:pPr>
    </w:p>
    <w:p>
      <w:pPr>
        <w:pStyle w:val="2"/>
        <w:keepNext w:val="0"/>
        <w:keepLines w:val="0"/>
        <w:widowControl/>
        <w:suppressLineNumbers w:val="0"/>
        <w:shd w:val="clear" w:fill="FFFFFF"/>
        <w:spacing w:before="0" w:beforeAutospacing="0" w:after="150" w:afterAutospacing="0" w:line="420" w:lineRule="atLeast"/>
        <w:ind w:left="0" w:right="0"/>
        <w:jc w:val="left"/>
        <w:rPr>
          <w:rFonts w:hint="eastAsia" w:eastAsia="宋体"/>
          <w:b/>
          <w:bCs/>
          <w:color w:val="333333"/>
          <w:sz w:val="36"/>
          <w:szCs w:val="36"/>
          <w:shd w:val="clear" w:fill="FFFFFF"/>
          <w:lang w:eastAsia="zh-CN"/>
        </w:rPr>
      </w:pPr>
    </w:p>
    <w:p>
      <w:pPr>
        <w:pStyle w:val="2"/>
        <w:keepNext w:val="0"/>
        <w:keepLines w:val="0"/>
        <w:widowControl/>
        <w:suppressLineNumbers w:val="0"/>
        <w:shd w:val="clear" w:fill="FFFFFF"/>
        <w:spacing w:before="0" w:beforeAutospacing="0" w:after="150" w:afterAutospacing="0" w:line="420" w:lineRule="atLeast"/>
        <w:ind w:left="0" w:right="0"/>
        <w:jc w:val="left"/>
        <w:rPr>
          <w:color w:val="333333"/>
          <w:sz w:val="20"/>
          <w:szCs w:val="20"/>
        </w:rPr>
      </w:pPr>
      <w:r>
        <w:rPr>
          <w:rFonts w:hint="eastAsia" w:eastAsia="宋体"/>
          <w:b/>
          <w:bCs/>
          <w:color w:val="333333"/>
          <w:sz w:val="32"/>
          <w:szCs w:val="32"/>
          <w:shd w:val="clear" w:fill="FFFFFF"/>
          <w:lang w:eastAsia="zh-CN"/>
        </w:rPr>
        <w:t>（</w:t>
      </w:r>
      <w:r>
        <w:rPr>
          <w:rFonts w:hint="eastAsia" w:eastAsia="宋体"/>
          <w:b/>
          <w:bCs/>
          <w:color w:val="333333"/>
          <w:sz w:val="32"/>
          <w:szCs w:val="32"/>
          <w:shd w:val="clear" w:fill="FFFFFF"/>
          <w:lang w:val="en-US" w:eastAsia="zh-CN"/>
        </w:rPr>
        <w:t>二</w:t>
      </w:r>
      <w:r>
        <w:rPr>
          <w:rFonts w:hint="eastAsia" w:eastAsia="宋体"/>
          <w:b/>
          <w:bCs/>
          <w:color w:val="333333"/>
          <w:sz w:val="32"/>
          <w:szCs w:val="32"/>
          <w:shd w:val="clear" w:fill="FFFFFF"/>
          <w:lang w:eastAsia="zh-CN"/>
        </w:rPr>
        <w:t>）</w:t>
      </w:r>
      <w:r>
        <w:rPr>
          <w:color w:val="333333"/>
          <w:sz w:val="20"/>
          <w:szCs w:val="20"/>
          <w:shd w:val="clear" w:fill="FFFFFF"/>
        </w:rPr>
        <w:t> </w:t>
      </w:r>
      <w:r>
        <w:rPr>
          <w:rFonts w:hint="eastAsia" w:eastAsia="宋体"/>
          <w:b/>
          <w:bCs/>
          <w:color w:val="333333"/>
          <w:sz w:val="32"/>
          <w:szCs w:val="32"/>
          <w:shd w:val="clear" w:fill="FFFFFF"/>
          <w:lang w:val="en-US" w:eastAsia="zh-CN"/>
        </w:rPr>
        <w:t>部门职能</w:t>
      </w:r>
    </w:p>
    <w:p>
      <w:pPr>
        <w:pStyle w:val="2"/>
        <w:keepNext w:val="0"/>
        <w:keepLines w:val="0"/>
        <w:widowControl/>
        <w:suppressLineNumbers w:val="0"/>
        <w:shd w:val="clear" w:fill="FFFFFF"/>
        <w:spacing w:before="0" w:beforeAutospacing="0" w:after="150" w:afterAutospacing="0" w:line="420" w:lineRule="atLeast"/>
        <w:ind w:left="0" w:right="0"/>
        <w:jc w:val="left"/>
        <w:rPr>
          <w:rFonts w:hint="default" w:asciiTheme="minorEastAsia" w:hAnsiTheme="minorEastAsia" w:cstheme="minorEastAsia"/>
          <w:b/>
          <w:bCs/>
          <w:sz w:val="32"/>
          <w:szCs w:val="32"/>
        </w:rPr>
      </w:pPr>
      <w:r>
        <w:rPr>
          <w:color w:val="333333"/>
          <w:sz w:val="21"/>
          <w:szCs w:val="21"/>
          <w:shd w:val="clear" w:fill="FFFFFF"/>
        </w:rPr>
        <w:t> </w:t>
      </w:r>
      <w:r>
        <w:rPr>
          <w:rFonts w:hint="default" w:asciiTheme="minorEastAsia" w:hAnsiTheme="minorEastAsia" w:cstheme="minorEastAsia"/>
          <w:b/>
          <w:bCs/>
          <w:sz w:val="32"/>
          <w:szCs w:val="32"/>
        </w:rPr>
        <w:t>秘书处</w:t>
      </w:r>
      <w:bookmarkStart w:id="0" w:name="_GoBack"/>
      <w:bookmarkEnd w:id="0"/>
    </w:p>
    <w:p>
      <w:pPr>
        <w:rPr>
          <w:rFonts w:hint="default" w:asciiTheme="minorEastAsia" w:hAnsiTheme="minorEastAsia" w:eastAsiaTheme="minorEastAsia" w:cstheme="minorEastAsia"/>
          <w:sz w:val="30"/>
          <w:szCs w:val="30"/>
        </w:rPr>
      </w:pPr>
      <w:r>
        <w:rPr>
          <w:rFonts w:hint="default" w:asciiTheme="minorEastAsia" w:hAnsiTheme="minorEastAsia" w:eastAsiaTheme="minorEastAsia" w:cstheme="minorEastAsia"/>
          <w:sz w:val="30"/>
          <w:szCs w:val="30"/>
        </w:rPr>
        <w:t>组织培训部</w:t>
      </w:r>
    </w:p>
    <w:p>
      <w:pPr>
        <w:rPr>
          <w:rFonts w:hint="default" w:asciiTheme="minorEastAsia" w:hAnsiTheme="minorEastAsia" w:eastAsiaTheme="minorEastAsia" w:cstheme="minorEastAsia"/>
          <w:b w:val="0"/>
          <w:i w:val="0"/>
          <w:caps w:val="0"/>
          <w:color w:val="auto"/>
          <w:spacing w:val="0"/>
          <w:sz w:val="22"/>
          <w:szCs w:val="22"/>
          <w:shd w:val="clear" w:fill="FFFFFF"/>
          <w:lang w:val="en-US" w:eastAsia="zh-CN"/>
        </w:rPr>
      </w:pPr>
      <w:r>
        <w:rPr>
          <w:rFonts w:hint="eastAsia" w:eastAsia="宋体" w:asciiTheme="minorEastAsia" w:hAnsiTheme="minorEastAsia" w:cstheme="minorEastAsia"/>
          <w:b w:val="0"/>
          <w:i w:val="0"/>
          <w:caps w:val="0"/>
          <w:color w:val="auto"/>
          <w:spacing w:val="0"/>
          <w:sz w:val="22"/>
          <w:szCs w:val="22"/>
          <w:shd w:val="clear" w:fill="F9F9F9"/>
          <w:lang w:val="en-US" w:eastAsia="zh-CN"/>
        </w:rPr>
        <w:t xml:space="preserve">     </w:t>
      </w:r>
      <w:r>
        <w:rPr>
          <w:rFonts w:hint="default" w:asciiTheme="minorEastAsia" w:hAnsiTheme="minorEastAsia" w:eastAsiaTheme="minorEastAsia" w:cstheme="minorEastAsia"/>
          <w:b w:val="0"/>
          <w:i w:val="0"/>
          <w:caps w:val="0"/>
          <w:color w:val="auto"/>
          <w:spacing w:val="0"/>
          <w:sz w:val="22"/>
          <w:szCs w:val="22"/>
          <w:shd w:val="clear" w:fill="F9F9F9"/>
        </w:rPr>
        <w:t>组织</w:t>
      </w:r>
      <w:r>
        <w:rPr>
          <w:rFonts w:hint="default" w:asciiTheme="minorEastAsia" w:hAnsiTheme="minorEastAsia" w:eastAsiaTheme="minorEastAsia" w:cstheme="minorEastAsia"/>
          <w:b w:val="0"/>
          <w:i w:val="0"/>
          <w:caps w:val="0"/>
          <w:color w:val="auto"/>
          <w:spacing w:val="0"/>
          <w:sz w:val="22"/>
          <w:szCs w:val="22"/>
          <w:shd w:val="clear" w:fill="F9F9F9"/>
          <w:lang w:val="en-US" w:eastAsia="zh-CN"/>
        </w:rPr>
        <w:t>培训部是法学院学生会的重要部门。</w:t>
      </w:r>
      <w:r>
        <w:rPr>
          <w:rFonts w:hint="default" w:asciiTheme="minorEastAsia" w:hAnsiTheme="minorEastAsia" w:eastAsiaTheme="minorEastAsia" w:cstheme="minorEastAsia"/>
          <w:b w:val="0"/>
          <w:i w:val="0"/>
          <w:caps w:val="0"/>
          <w:color w:val="auto"/>
          <w:spacing w:val="0"/>
          <w:sz w:val="22"/>
          <w:szCs w:val="22"/>
          <w:shd w:val="clear" w:fill="F9F9F9"/>
        </w:rPr>
        <w:t>负责团的组织工作</w:t>
      </w:r>
      <w:r>
        <w:rPr>
          <w:rFonts w:hint="default" w:asciiTheme="minorEastAsia" w:hAnsiTheme="minorEastAsia" w:eastAsiaTheme="minorEastAsia" w:cstheme="minorEastAsia"/>
          <w:b w:val="0"/>
          <w:i w:val="0"/>
          <w:caps w:val="0"/>
          <w:color w:val="auto"/>
          <w:spacing w:val="0"/>
          <w:sz w:val="22"/>
          <w:szCs w:val="22"/>
          <w:shd w:val="clear" w:fill="F9F9F9"/>
          <w:lang w:eastAsia="zh-CN"/>
        </w:rPr>
        <w:t>，</w:t>
      </w:r>
      <w:r>
        <w:rPr>
          <w:rFonts w:hint="default" w:asciiTheme="minorEastAsia" w:hAnsiTheme="minorEastAsia" w:eastAsiaTheme="minorEastAsia" w:cstheme="minorEastAsia"/>
          <w:b w:val="0"/>
          <w:i w:val="0"/>
          <w:caps w:val="0"/>
          <w:color w:val="auto"/>
          <w:spacing w:val="0"/>
          <w:sz w:val="22"/>
          <w:szCs w:val="22"/>
          <w:shd w:val="clear" w:fill="F9F9F9"/>
        </w:rPr>
        <w:t>帮助</w:t>
      </w:r>
      <w:r>
        <w:rPr>
          <w:rFonts w:hint="default" w:asciiTheme="minorEastAsia" w:hAnsiTheme="minorEastAsia" w:eastAsiaTheme="minorEastAsia" w:cstheme="minorEastAsia"/>
          <w:b w:val="0"/>
          <w:i w:val="0"/>
          <w:caps w:val="0"/>
          <w:color w:val="auto"/>
          <w:spacing w:val="0"/>
          <w:sz w:val="22"/>
          <w:szCs w:val="22"/>
          <w:shd w:val="clear" w:fill="F9F9F9"/>
        </w:rPr>
        <w:fldChar w:fldCharType="begin"/>
      </w:r>
      <w:r>
        <w:rPr>
          <w:rFonts w:hint="default" w:asciiTheme="minorEastAsia" w:hAnsiTheme="minorEastAsia" w:eastAsiaTheme="minorEastAsia" w:cstheme="minorEastAsia"/>
          <w:b w:val="0"/>
          <w:i w:val="0"/>
          <w:caps w:val="0"/>
          <w:color w:val="auto"/>
          <w:spacing w:val="0"/>
          <w:sz w:val="22"/>
          <w:szCs w:val="22"/>
          <w:shd w:val="clear" w:fill="F9F9F9"/>
        </w:rPr>
        <w:instrText xml:space="preserve"> HYPERLINK "http://www.kj-cy.cn/sqs/" \t "http://www.kj-cy.cn/htm/20141124/_blank" </w:instrText>
      </w:r>
      <w:r>
        <w:rPr>
          <w:rFonts w:hint="default" w:asciiTheme="minorEastAsia" w:hAnsiTheme="minorEastAsia" w:eastAsiaTheme="minorEastAsia" w:cstheme="minorEastAsia"/>
          <w:b w:val="0"/>
          <w:i w:val="0"/>
          <w:caps w:val="0"/>
          <w:color w:val="auto"/>
          <w:spacing w:val="0"/>
          <w:sz w:val="22"/>
          <w:szCs w:val="22"/>
          <w:shd w:val="clear" w:fill="F9F9F9"/>
        </w:rPr>
        <w:fldChar w:fldCharType="separate"/>
      </w:r>
      <w:r>
        <w:rPr>
          <w:rStyle w:val="6"/>
          <w:rFonts w:hint="default" w:asciiTheme="minorEastAsia" w:hAnsiTheme="minorEastAsia" w:eastAsiaTheme="minorEastAsia" w:cstheme="minorEastAsia"/>
          <w:b w:val="0"/>
          <w:i w:val="0"/>
          <w:caps w:val="0"/>
          <w:color w:val="auto"/>
          <w:spacing w:val="0"/>
          <w:sz w:val="22"/>
          <w:szCs w:val="22"/>
          <w:shd w:val="clear" w:fill="F9F9F9"/>
        </w:rPr>
        <w:t>申请</w:t>
      </w:r>
      <w:r>
        <w:rPr>
          <w:rFonts w:hint="default" w:asciiTheme="minorEastAsia" w:hAnsiTheme="minorEastAsia" w:eastAsiaTheme="minorEastAsia" w:cstheme="minorEastAsia"/>
          <w:b w:val="0"/>
          <w:i w:val="0"/>
          <w:caps w:val="0"/>
          <w:color w:val="auto"/>
          <w:spacing w:val="0"/>
          <w:sz w:val="22"/>
          <w:szCs w:val="22"/>
          <w:shd w:val="clear" w:fill="F9F9F9"/>
        </w:rPr>
        <w:fldChar w:fldCharType="end"/>
      </w:r>
      <w:r>
        <w:rPr>
          <w:rFonts w:hint="default" w:asciiTheme="minorEastAsia" w:hAnsiTheme="minorEastAsia" w:eastAsiaTheme="minorEastAsia" w:cstheme="minorEastAsia"/>
          <w:b w:val="0"/>
          <w:i w:val="0"/>
          <w:caps w:val="0"/>
          <w:color w:val="auto"/>
          <w:spacing w:val="0"/>
          <w:sz w:val="22"/>
          <w:szCs w:val="22"/>
          <w:shd w:val="clear" w:fill="F9F9F9"/>
        </w:rPr>
        <w:t>入党人熟悉党的基本知识，提高思想觉悟，为学院团学工作的繁荣贡献力量。组织部还负责团员团费的收缴，团员证年度注册，补办，新生和毕业生党团关系的转接等工作。</w:t>
      </w:r>
      <w:r>
        <w:rPr>
          <w:rFonts w:hint="default" w:asciiTheme="minorEastAsia" w:hAnsiTheme="minorEastAsia" w:eastAsiaTheme="minorEastAsia" w:cstheme="minorEastAsia"/>
          <w:color w:val="auto"/>
        </w:rPr>
        <w:t>负责收集审核</w:t>
      </w:r>
      <w:r>
        <w:rPr>
          <w:rFonts w:hint="default" w:asciiTheme="minorEastAsia" w:hAnsiTheme="minorEastAsia" w:eastAsiaTheme="minorEastAsia" w:cstheme="minorEastAsia"/>
          <w:color w:val="auto"/>
          <w:lang w:val="en-US" w:eastAsia="zh-CN"/>
        </w:rPr>
        <w:t>入党积极分子材料</w:t>
      </w:r>
      <w:r>
        <w:rPr>
          <w:rFonts w:hint="default" w:asciiTheme="minorEastAsia" w:hAnsiTheme="minorEastAsia" w:eastAsiaTheme="minorEastAsia" w:cstheme="minorEastAsia"/>
          <w:color w:val="auto"/>
        </w:rPr>
        <w:t>，</w:t>
      </w:r>
      <w:r>
        <w:rPr>
          <w:rFonts w:hint="default" w:asciiTheme="minorEastAsia" w:hAnsiTheme="minorEastAsia" w:eastAsiaTheme="minorEastAsia" w:cstheme="minorEastAsia"/>
          <w:color w:val="auto"/>
          <w:lang w:val="en-US" w:eastAsia="zh-CN"/>
        </w:rPr>
        <w:t>组织开展入党积极分子党课培训</w:t>
      </w:r>
      <w:r>
        <w:rPr>
          <w:rFonts w:hint="default" w:asciiTheme="minorEastAsia" w:hAnsiTheme="minorEastAsia" w:eastAsiaTheme="minorEastAsia" w:cstheme="minorEastAsia"/>
          <w:b w:val="0"/>
          <w:i w:val="0"/>
          <w:caps w:val="0"/>
          <w:color w:val="auto"/>
          <w:spacing w:val="0"/>
          <w:sz w:val="22"/>
          <w:szCs w:val="22"/>
          <w:shd w:val="clear" w:fill="FFFFFF"/>
        </w:rPr>
        <w:t>等工作</w:t>
      </w:r>
      <w:r>
        <w:rPr>
          <w:rFonts w:hint="default" w:asciiTheme="minorEastAsia" w:hAnsiTheme="minorEastAsia" w:eastAsiaTheme="minorEastAsia" w:cstheme="minorEastAsia"/>
          <w:b w:val="0"/>
          <w:i w:val="0"/>
          <w:caps w:val="0"/>
          <w:color w:val="auto"/>
          <w:spacing w:val="0"/>
          <w:sz w:val="22"/>
          <w:szCs w:val="22"/>
          <w:shd w:val="clear" w:fill="FFFFFF"/>
          <w:lang w:eastAsia="zh-CN"/>
        </w:rPr>
        <w:t>，</w:t>
      </w:r>
      <w:r>
        <w:rPr>
          <w:rFonts w:hint="default" w:asciiTheme="minorEastAsia" w:hAnsiTheme="minorEastAsia" w:eastAsiaTheme="minorEastAsia" w:cstheme="minorEastAsia"/>
          <w:b w:val="0"/>
          <w:i w:val="0"/>
          <w:caps w:val="0"/>
          <w:color w:val="auto"/>
          <w:spacing w:val="0"/>
          <w:sz w:val="22"/>
          <w:szCs w:val="22"/>
          <w:shd w:val="clear" w:fill="FFFFFF"/>
          <w:lang w:val="en-US" w:eastAsia="zh-CN"/>
        </w:rPr>
        <w:t>并协助老师以及主席团开展其他工作。</w:t>
      </w:r>
    </w:p>
    <w:p>
      <w:pPr>
        <w:rPr>
          <w:rFonts w:hint="default" w:asciiTheme="minorEastAsia" w:hAnsiTheme="minorEastAsia" w:eastAsiaTheme="minorEastAsia" w:cstheme="minorEastAsia"/>
          <w:b w:val="0"/>
          <w:i w:val="0"/>
          <w:caps w:val="0"/>
          <w:color w:val="auto"/>
          <w:spacing w:val="0"/>
          <w:sz w:val="22"/>
          <w:szCs w:val="22"/>
          <w:shd w:val="clear" w:fill="FFFFFF"/>
          <w:lang w:val="en-US" w:eastAsia="zh-CN"/>
        </w:rPr>
      </w:pPr>
    </w:p>
    <w:p>
      <w:pPr>
        <w:rPr>
          <w:rFonts w:hint="default" w:asciiTheme="minorEastAsia" w:hAnsiTheme="minorEastAsia" w:eastAsiaTheme="minorEastAsia" w:cstheme="minorEastAsia"/>
          <w:color w:val="auto"/>
          <w:sz w:val="30"/>
          <w:szCs w:val="30"/>
        </w:rPr>
      </w:pPr>
      <w:r>
        <w:rPr>
          <w:rFonts w:hint="default" w:asciiTheme="minorEastAsia" w:hAnsiTheme="minorEastAsia" w:eastAsiaTheme="minorEastAsia" w:cstheme="minorEastAsia"/>
          <w:color w:val="auto"/>
          <w:sz w:val="30"/>
          <w:szCs w:val="30"/>
        </w:rPr>
        <w:t>综合部</w:t>
      </w:r>
    </w:p>
    <w:p>
      <w:pPr>
        <w:rPr>
          <w:rFonts w:hint="default" w:asciiTheme="minorEastAsia" w:hAnsiTheme="minorEastAsia" w:eastAsiaTheme="minorEastAsia" w:cstheme="minorEastAsia"/>
          <w:b w:val="0"/>
          <w:i w:val="0"/>
          <w:caps w:val="0"/>
          <w:color w:val="auto"/>
          <w:spacing w:val="0"/>
          <w:sz w:val="22"/>
          <w:szCs w:val="22"/>
          <w:shd w:val="clear" w:fill="FFFFFF"/>
          <w:lang w:val="en-US" w:eastAsia="zh-CN"/>
        </w:rPr>
      </w:pPr>
      <w:r>
        <w:rPr>
          <w:rFonts w:hint="eastAsia" w:asciiTheme="minorEastAsia" w:hAnsiTheme="minorEastAsia" w:cstheme="minorEastAsia"/>
          <w:color w:val="auto"/>
          <w:lang w:val="en-US" w:eastAsia="zh-CN"/>
        </w:rPr>
        <w:t xml:space="preserve">     </w:t>
      </w:r>
      <w:r>
        <w:rPr>
          <w:rFonts w:hint="default" w:asciiTheme="minorEastAsia" w:hAnsiTheme="minorEastAsia" w:eastAsiaTheme="minorEastAsia" w:cstheme="minorEastAsia"/>
          <w:color w:val="auto"/>
          <w:lang w:val="en-US" w:eastAsia="zh-CN"/>
        </w:rPr>
        <w:t>法学院综合部是</w:t>
      </w:r>
      <w:r>
        <w:rPr>
          <w:rFonts w:hint="default" w:asciiTheme="minorEastAsia" w:hAnsiTheme="minorEastAsia" w:eastAsiaTheme="minorEastAsia" w:cstheme="minorEastAsia"/>
          <w:b w:val="0"/>
          <w:i w:val="0"/>
          <w:caps w:val="0"/>
          <w:color w:val="auto"/>
          <w:spacing w:val="0"/>
          <w:sz w:val="22"/>
          <w:szCs w:val="22"/>
          <w:shd w:val="clear" w:fill="FFFFFF"/>
          <w:lang w:val="en-US" w:eastAsia="zh-CN"/>
        </w:rPr>
        <w:t>老师与主席团之间的桥梁，学生与学生会的纽带，是学生会的中坚力量。</w:t>
      </w:r>
      <w:r>
        <w:rPr>
          <w:rFonts w:hint="default" w:asciiTheme="minorEastAsia" w:hAnsiTheme="minorEastAsia" w:eastAsiaTheme="minorEastAsia" w:cstheme="minorEastAsia"/>
          <w:b w:val="0"/>
          <w:i w:val="0"/>
          <w:caps w:val="0"/>
          <w:color w:val="auto"/>
          <w:spacing w:val="0"/>
          <w:sz w:val="22"/>
          <w:szCs w:val="22"/>
          <w:shd w:val="clear" w:fill="FFFFFF"/>
        </w:rPr>
        <w:t>负责学生会的文件起草、信息汇总等事物性工作，</w:t>
      </w:r>
      <w:r>
        <w:rPr>
          <w:rFonts w:hint="default" w:asciiTheme="minorEastAsia" w:hAnsiTheme="minorEastAsia" w:eastAsiaTheme="minorEastAsia" w:cstheme="minorEastAsia"/>
          <w:b w:val="0"/>
          <w:i w:val="0"/>
          <w:caps w:val="0"/>
          <w:color w:val="auto"/>
          <w:spacing w:val="0"/>
          <w:sz w:val="22"/>
          <w:szCs w:val="22"/>
          <w:shd w:val="clear" w:fill="FFFFFF"/>
          <w:lang w:val="en-US" w:eastAsia="zh-CN"/>
        </w:rPr>
        <w:t>负责学院办公室文件的整理及评奖评优的审核公示，负责学生会发票的报销</w:t>
      </w:r>
      <w:r>
        <w:rPr>
          <w:rFonts w:hint="default" w:asciiTheme="minorEastAsia" w:hAnsiTheme="minorEastAsia" w:eastAsiaTheme="minorEastAsia" w:cstheme="minorEastAsia"/>
          <w:color w:val="auto"/>
        </w:rPr>
        <w:t>，</w:t>
      </w:r>
      <w:r>
        <w:rPr>
          <w:rFonts w:hint="default" w:asciiTheme="minorEastAsia" w:hAnsiTheme="minorEastAsia" w:eastAsiaTheme="minorEastAsia" w:cstheme="minorEastAsia"/>
          <w:color w:val="auto"/>
          <w:lang w:val="en-US" w:eastAsia="zh-CN"/>
        </w:rPr>
        <w:t>负责</w:t>
      </w:r>
      <w:r>
        <w:rPr>
          <w:rFonts w:hint="default" w:asciiTheme="minorEastAsia" w:hAnsiTheme="minorEastAsia" w:eastAsiaTheme="minorEastAsia" w:cstheme="minorEastAsia"/>
          <w:color w:val="auto"/>
        </w:rPr>
        <w:t>以学生会的名义发布通知和公告</w:t>
      </w:r>
      <w:r>
        <w:rPr>
          <w:rFonts w:hint="default" w:asciiTheme="minorEastAsia" w:hAnsiTheme="minorEastAsia" w:eastAsiaTheme="minorEastAsia" w:cstheme="minorEastAsia"/>
          <w:color w:val="auto"/>
          <w:lang w:eastAsia="zh-CN"/>
        </w:rPr>
        <w:t>；</w:t>
      </w:r>
      <w:r>
        <w:rPr>
          <w:rFonts w:hint="default" w:asciiTheme="minorEastAsia" w:hAnsiTheme="minorEastAsia" w:eastAsiaTheme="minorEastAsia" w:cstheme="minorEastAsia"/>
          <w:color w:val="auto"/>
          <w:lang w:val="en-US" w:eastAsia="zh-CN"/>
        </w:rPr>
        <w:t>负责</w:t>
      </w:r>
      <w:r>
        <w:rPr>
          <w:rFonts w:hint="default" w:asciiTheme="minorEastAsia" w:hAnsiTheme="minorEastAsia" w:eastAsiaTheme="minorEastAsia" w:cstheme="minorEastAsia"/>
          <w:color w:val="auto"/>
        </w:rPr>
        <w:t>组织安排学生会各类会议的通知、准备及记录工作。</w:t>
      </w:r>
      <w:r>
        <w:rPr>
          <w:rFonts w:hint="default" w:asciiTheme="minorEastAsia" w:hAnsiTheme="minorEastAsia" w:eastAsiaTheme="minorEastAsia" w:cstheme="minorEastAsia"/>
          <w:b w:val="0"/>
          <w:i w:val="0"/>
          <w:caps w:val="0"/>
          <w:color w:val="auto"/>
          <w:spacing w:val="0"/>
          <w:sz w:val="22"/>
          <w:szCs w:val="22"/>
          <w:shd w:val="clear" w:fill="FFFFFF"/>
        </w:rPr>
        <w:t> 根据学生会决定及主席团指示，负责组织协调各个部门共同办理综合性工作及学生会的有关重大活动，协助</w:t>
      </w:r>
      <w:r>
        <w:rPr>
          <w:rFonts w:hint="default" w:asciiTheme="minorEastAsia" w:hAnsiTheme="minorEastAsia" w:eastAsiaTheme="minorEastAsia" w:cstheme="minorEastAsia"/>
          <w:b w:val="0"/>
          <w:i w:val="0"/>
          <w:caps w:val="0"/>
          <w:color w:val="auto"/>
          <w:spacing w:val="0"/>
          <w:sz w:val="22"/>
          <w:szCs w:val="22"/>
          <w:shd w:val="clear" w:fill="FFFFFF"/>
          <w:lang w:val="en-US" w:eastAsia="zh-CN"/>
        </w:rPr>
        <w:t>老师及</w:t>
      </w:r>
      <w:r>
        <w:rPr>
          <w:rFonts w:hint="default" w:asciiTheme="minorEastAsia" w:hAnsiTheme="minorEastAsia" w:eastAsiaTheme="minorEastAsia" w:cstheme="minorEastAsia"/>
          <w:b w:val="0"/>
          <w:i w:val="0"/>
          <w:caps w:val="0"/>
          <w:color w:val="auto"/>
          <w:spacing w:val="0"/>
          <w:sz w:val="22"/>
          <w:szCs w:val="22"/>
          <w:shd w:val="clear" w:fill="FFFFFF"/>
        </w:rPr>
        <w:t>主席团督促检查学生会各部门对工作职责的执行情况</w:t>
      </w:r>
      <w:r>
        <w:rPr>
          <w:rFonts w:hint="default" w:asciiTheme="minorEastAsia" w:hAnsiTheme="minorEastAsia" w:eastAsiaTheme="minorEastAsia" w:cstheme="minorEastAsia"/>
          <w:b w:val="0"/>
          <w:i w:val="0"/>
          <w:caps w:val="0"/>
          <w:color w:val="auto"/>
          <w:spacing w:val="0"/>
          <w:sz w:val="22"/>
          <w:szCs w:val="22"/>
          <w:shd w:val="clear" w:fill="FFFFFF"/>
          <w:lang w:eastAsia="zh-CN"/>
        </w:rPr>
        <w:t>，</w:t>
      </w:r>
      <w:r>
        <w:rPr>
          <w:rFonts w:hint="default" w:asciiTheme="minorEastAsia" w:hAnsiTheme="minorEastAsia" w:eastAsiaTheme="minorEastAsia" w:cstheme="minorEastAsia"/>
          <w:b w:val="0"/>
          <w:i w:val="0"/>
          <w:caps w:val="0"/>
          <w:color w:val="auto"/>
          <w:spacing w:val="0"/>
          <w:sz w:val="22"/>
          <w:szCs w:val="22"/>
          <w:shd w:val="clear" w:fill="FFFFFF"/>
          <w:lang w:val="en-US" w:eastAsia="zh-CN"/>
        </w:rPr>
        <w:t>协助老师以及学生会其他部门开展各项工作。</w:t>
      </w:r>
    </w:p>
    <w:p>
      <w:pPr>
        <w:rPr>
          <w:rFonts w:hint="default" w:asciiTheme="minorEastAsia" w:hAnsiTheme="minorEastAsia" w:eastAsiaTheme="minorEastAsia" w:cstheme="minorEastAsia"/>
          <w:b w:val="0"/>
          <w:i w:val="0"/>
          <w:caps w:val="0"/>
          <w:color w:val="auto"/>
          <w:spacing w:val="0"/>
          <w:sz w:val="22"/>
          <w:szCs w:val="22"/>
          <w:shd w:val="clear" w:fill="FFFFFF"/>
          <w:lang w:val="en-US" w:eastAsia="zh-CN"/>
        </w:rPr>
      </w:pPr>
    </w:p>
    <w:p>
      <w:pPr>
        <w:rPr>
          <w:rFonts w:hint="default" w:asciiTheme="minorEastAsia" w:hAnsiTheme="minorEastAsia" w:eastAsiaTheme="minorEastAsia" w:cstheme="minorEastAsia"/>
          <w:color w:val="auto"/>
          <w:sz w:val="30"/>
          <w:szCs w:val="30"/>
          <w:lang w:val="en-US" w:eastAsia="zh-CN"/>
        </w:rPr>
      </w:pPr>
      <w:r>
        <w:rPr>
          <w:rFonts w:hint="default" w:asciiTheme="minorEastAsia" w:hAnsiTheme="minorEastAsia" w:eastAsiaTheme="minorEastAsia" w:cstheme="minorEastAsia"/>
          <w:color w:val="auto"/>
          <w:sz w:val="30"/>
          <w:szCs w:val="30"/>
          <w:lang w:val="en-US" w:eastAsia="zh-CN"/>
        </w:rPr>
        <w:t>就业服务部</w:t>
      </w:r>
    </w:p>
    <w:p>
      <w:pPr>
        <w:rPr>
          <w:rFonts w:hint="default" w:asciiTheme="minorEastAsia" w:hAnsiTheme="minorEastAsia" w:eastAsiaTheme="minorEastAsia" w:cstheme="minorEastAsia"/>
          <w:color w:val="auto"/>
        </w:rPr>
      </w:pPr>
      <w:r>
        <w:rPr>
          <w:rFonts w:hint="default" w:asciiTheme="minorEastAsia" w:hAnsiTheme="minorEastAsia" w:eastAsiaTheme="minorEastAsia" w:cstheme="minorEastAsia"/>
          <w:color w:val="auto"/>
        </w:rPr>
        <w:t xml:space="preserve">  　　山东理工大学法学院就业服务部是院党委领导下的学生组织。</w:t>
      </w:r>
      <w:r>
        <w:rPr>
          <w:rFonts w:hint="default" w:asciiTheme="minorEastAsia" w:hAnsiTheme="minorEastAsia" w:eastAsiaTheme="minorEastAsia" w:cstheme="minorEastAsia"/>
          <w:color w:val="auto"/>
          <w:lang w:val="en-US" w:eastAsia="zh-CN"/>
        </w:rPr>
        <w:t>旨在</w:t>
      </w:r>
      <w:r>
        <w:rPr>
          <w:rFonts w:hint="default" w:asciiTheme="minorEastAsia" w:hAnsiTheme="minorEastAsia" w:eastAsiaTheme="minorEastAsia" w:cstheme="minorEastAsia"/>
          <w:color w:val="auto"/>
          <w:kern w:val="0"/>
          <w:sz w:val="24"/>
          <w:szCs w:val="24"/>
          <w:lang w:val="en-US" w:eastAsia="zh-CN" w:bidi="ar"/>
        </w:rPr>
        <w:t>帮助在院学生树立正确的职业观和就业目标，引导学生进行职业生涯规划，提高职业技能，增强竞争能力，为今后步入社会做好准备。负责</w:t>
      </w:r>
      <w:r>
        <w:rPr>
          <w:rFonts w:hint="default" w:asciiTheme="minorEastAsia" w:hAnsiTheme="minorEastAsia" w:eastAsiaTheme="minorEastAsia" w:cstheme="minorEastAsia"/>
          <w:color w:val="auto"/>
        </w:rPr>
        <w:t>配合大学生就业指导中心完成毕业生的相关工作</w:t>
      </w:r>
      <w:r>
        <w:rPr>
          <w:rFonts w:hint="default" w:asciiTheme="minorEastAsia" w:hAnsiTheme="minorEastAsia" w:eastAsiaTheme="minorEastAsia" w:cstheme="minorEastAsia"/>
          <w:color w:val="auto"/>
          <w:lang w:eastAsia="zh-CN"/>
        </w:rPr>
        <w:t>；</w:t>
      </w:r>
      <w:r>
        <w:rPr>
          <w:rFonts w:hint="default" w:asciiTheme="minorEastAsia" w:hAnsiTheme="minorEastAsia" w:eastAsiaTheme="minorEastAsia" w:cstheme="minorEastAsia"/>
          <w:color w:val="auto"/>
          <w:kern w:val="0"/>
          <w:sz w:val="24"/>
          <w:szCs w:val="24"/>
          <w:lang w:val="en-US" w:eastAsia="zh-CN" w:bidi="ar"/>
        </w:rPr>
        <w:t>做好信息就业传递等工作；负责组织开展提升毕业生就业竞争力的各类活动；负责组织开展创业论坛等活动。</w:t>
      </w:r>
      <w:r>
        <w:rPr>
          <w:rFonts w:hint="default" w:asciiTheme="minorEastAsia" w:hAnsiTheme="minorEastAsia" w:eastAsiaTheme="minorEastAsia" w:cstheme="minorEastAsia"/>
          <w:color w:val="auto"/>
        </w:rPr>
        <w:t xml:space="preserve">以“服务同学，增强就业能力”为工作理念，以提高法学院学生就业竞争力，拓展就业渠道为己任。切实做好大学生就业服务工作。 </w:t>
      </w:r>
    </w:p>
    <w:p>
      <w:pPr>
        <w:rPr>
          <w:rFonts w:hint="default" w:asciiTheme="minorEastAsia" w:hAnsiTheme="minorEastAsia" w:eastAsiaTheme="minorEastAsia" w:cstheme="minorEastAsia"/>
          <w:color w:val="auto"/>
        </w:rPr>
      </w:pPr>
    </w:p>
    <w:p>
      <w:pPr>
        <w:rPr>
          <w:rFonts w:hint="default" w:asciiTheme="minorEastAsia" w:hAnsiTheme="minorEastAsia" w:eastAsiaTheme="minorEastAsia" w:cstheme="minorEastAsia"/>
          <w:b/>
          <w:bCs/>
          <w:color w:val="auto"/>
          <w:sz w:val="32"/>
          <w:szCs w:val="32"/>
        </w:rPr>
      </w:pPr>
      <w:r>
        <w:rPr>
          <w:rFonts w:hint="default" w:asciiTheme="minorEastAsia" w:hAnsiTheme="minorEastAsia" w:eastAsiaTheme="minorEastAsia" w:cstheme="minorEastAsia"/>
          <w:b/>
          <w:bCs/>
          <w:color w:val="auto"/>
          <w:sz w:val="32"/>
          <w:szCs w:val="32"/>
        </w:rPr>
        <w:t>新闻宣传中心</w:t>
      </w:r>
    </w:p>
    <w:p>
      <w:pPr>
        <w:rPr>
          <w:rFonts w:hint="default" w:asciiTheme="minorEastAsia" w:hAnsiTheme="minorEastAsia" w:eastAsiaTheme="minorEastAsia" w:cstheme="minorEastAsia"/>
          <w:color w:val="auto"/>
        </w:rPr>
      </w:pPr>
      <w:r>
        <w:rPr>
          <w:rFonts w:hint="default" w:asciiTheme="minorEastAsia" w:hAnsiTheme="minorEastAsia" w:eastAsiaTheme="minorEastAsia" w:cstheme="minorEastAsia"/>
          <w:color w:val="auto"/>
          <w:sz w:val="30"/>
          <w:szCs w:val="30"/>
        </w:rPr>
        <w:t xml:space="preserve">新闻部 </w:t>
      </w:r>
      <w:r>
        <w:rPr>
          <w:rFonts w:hint="default" w:asciiTheme="minorEastAsia" w:hAnsiTheme="minorEastAsia" w:eastAsiaTheme="minorEastAsia" w:cstheme="minorEastAsia"/>
          <w:color w:val="auto"/>
        </w:rPr>
        <w:t>　</w:t>
      </w:r>
    </w:p>
    <w:p>
      <w:pPr>
        <w:rPr>
          <w:rFonts w:hint="default" w:asciiTheme="minorEastAsia" w:hAnsiTheme="minorEastAsia" w:eastAsiaTheme="minorEastAsia" w:cstheme="minorEastAsia"/>
          <w:color w:val="auto"/>
        </w:rPr>
      </w:pPr>
      <w:r>
        <w:rPr>
          <w:rFonts w:hint="eastAsia" w:eastAsia="宋体" w:asciiTheme="minorEastAsia" w:hAnsiTheme="minorEastAsia" w:cstheme="minorEastAsia"/>
          <w:color w:val="auto"/>
          <w:lang w:val="en-US" w:eastAsia="zh-CN"/>
        </w:rPr>
        <w:t xml:space="preserve">      </w:t>
      </w:r>
      <w:r>
        <w:rPr>
          <w:rFonts w:hint="default" w:asciiTheme="minorEastAsia" w:hAnsiTheme="minorEastAsia" w:eastAsiaTheme="minorEastAsia" w:cstheme="minorEastAsia"/>
          <w:color w:val="auto"/>
        </w:rPr>
        <w:t xml:space="preserve">新闻部是法学院的对外门户，是法学院对外宣传的窗口，其主要职责是撰写院级、校级各项活动和会议新闻，以及拍摄新闻照片，并向院级、校级网站投稿。要求成员具有较强的语言组织能力、新闻写作能力，有一定的摄影技术。 </w:t>
      </w:r>
    </w:p>
    <w:p>
      <w:pPr>
        <w:rPr>
          <w:rFonts w:hint="default" w:asciiTheme="minorEastAsia" w:hAnsiTheme="minorEastAsia" w:eastAsiaTheme="minorEastAsia" w:cstheme="minorEastAsia"/>
          <w:color w:val="auto"/>
        </w:rPr>
      </w:pPr>
    </w:p>
    <w:p>
      <w:pPr>
        <w:rPr>
          <w:rFonts w:hint="default" w:asciiTheme="minorEastAsia" w:hAnsiTheme="minorEastAsia" w:cstheme="minorEastAsia"/>
          <w:color w:val="auto"/>
        </w:rPr>
      </w:pPr>
      <w:r>
        <w:rPr>
          <w:rFonts w:hint="default" w:asciiTheme="minorEastAsia" w:hAnsiTheme="minorEastAsia" w:cstheme="minorEastAsia"/>
          <w:color w:val="auto"/>
          <w:sz w:val="30"/>
          <w:szCs w:val="30"/>
        </w:rPr>
        <w:t>网络编辑部</w:t>
      </w:r>
      <w:r>
        <w:rPr>
          <w:rFonts w:hint="default" w:asciiTheme="minorEastAsia" w:hAnsiTheme="minorEastAsia" w:cstheme="minorEastAsia"/>
          <w:color w:val="auto"/>
        </w:rPr>
        <w:t xml:space="preserve"> 　　</w:t>
      </w:r>
    </w:p>
    <w:p>
      <w:pPr>
        <w:rPr>
          <w:rFonts w:hint="default" w:asciiTheme="minorEastAsia" w:hAnsiTheme="minorEastAsia" w:cstheme="minorEastAsia"/>
          <w:color w:val="auto"/>
        </w:rPr>
      </w:pPr>
      <w:r>
        <w:rPr>
          <w:rFonts w:hint="eastAsia" w:eastAsia="宋体" w:asciiTheme="minorEastAsia" w:hAnsiTheme="minorEastAsia" w:cstheme="minorEastAsia"/>
          <w:color w:val="auto"/>
          <w:lang w:val="en-US" w:eastAsia="zh-CN"/>
        </w:rPr>
        <w:t xml:space="preserve">      </w:t>
      </w:r>
      <w:r>
        <w:rPr>
          <w:rFonts w:hint="default" w:asciiTheme="minorEastAsia" w:hAnsiTheme="minorEastAsia" w:cstheme="minorEastAsia"/>
          <w:color w:val="auto"/>
        </w:rPr>
        <w:t xml:space="preserve">网络编辑部是学生会的高新技术部门，其最大特点是不仅涵盖学生会各部门的工作信息，而且更是发布学院最新活动动态的平台，工作职能多元化，在学生会的工作中有不可替代的地位。信息化发展已成为时代的主流，掌握着前沿网络技术的网络部也将扮演学院信息化进程中的核心角色。 </w:t>
      </w:r>
    </w:p>
    <w:p>
      <w:pPr>
        <w:rPr>
          <w:rFonts w:hint="default" w:asciiTheme="minorEastAsia" w:hAnsiTheme="minorEastAsia" w:cstheme="minorEastAsia"/>
          <w:color w:val="auto"/>
          <w:sz w:val="30"/>
          <w:szCs w:val="30"/>
        </w:rPr>
      </w:pPr>
    </w:p>
    <w:p>
      <w:pPr>
        <w:rPr>
          <w:rFonts w:hint="default" w:asciiTheme="minorEastAsia" w:hAnsiTheme="minorEastAsia" w:cstheme="minorEastAsia"/>
          <w:color w:val="auto"/>
        </w:rPr>
      </w:pPr>
      <w:r>
        <w:rPr>
          <w:rFonts w:hint="default" w:asciiTheme="minorEastAsia" w:hAnsiTheme="minorEastAsia" w:cstheme="minorEastAsia"/>
          <w:color w:val="auto"/>
          <w:sz w:val="30"/>
          <w:szCs w:val="30"/>
        </w:rPr>
        <w:t xml:space="preserve">宣传部 </w:t>
      </w:r>
      <w:r>
        <w:rPr>
          <w:rFonts w:hint="default" w:asciiTheme="minorEastAsia" w:hAnsiTheme="minorEastAsia" w:cstheme="minorEastAsia"/>
          <w:color w:val="auto"/>
        </w:rPr>
        <w:t>　　</w:t>
      </w:r>
    </w:p>
    <w:p>
      <w:pPr>
        <w:rPr>
          <w:rFonts w:hint="default" w:asciiTheme="minorEastAsia" w:hAnsiTheme="minorEastAsia" w:cstheme="minorEastAsia"/>
          <w:color w:val="auto"/>
        </w:rPr>
      </w:pPr>
      <w:r>
        <w:rPr>
          <w:rFonts w:hint="eastAsia" w:eastAsia="宋体" w:asciiTheme="minorEastAsia" w:hAnsiTheme="minorEastAsia" w:cstheme="minorEastAsia"/>
          <w:color w:val="auto"/>
          <w:lang w:val="en-US" w:eastAsia="zh-CN"/>
        </w:rPr>
        <w:t xml:space="preserve">     </w:t>
      </w:r>
      <w:r>
        <w:rPr>
          <w:rFonts w:hint="default" w:asciiTheme="minorEastAsia" w:hAnsiTheme="minorEastAsia" w:cstheme="minorEastAsia"/>
          <w:color w:val="auto"/>
        </w:rPr>
        <w:t xml:space="preserve">紧紧围绕院系的中心工作，配合有关部门充分利用宣传阵地（板报、广播、海报）做好党的路线、方针、政策的宣传工作，关注舆论的导向作用。  负责学生会组织并举行的所有活动的宣传策划工作。包括所有的海报文字和板报内容的设计、编排、绘制等一系列工作。  协助学生会有关部门做好各种会议及活动的宣传工作。完成上级组织交办的其它各项任务。 </w:t>
      </w:r>
    </w:p>
    <w:p>
      <w:pPr>
        <w:rPr>
          <w:rFonts w:hint="default" w:asciiTheme="minorEastAsia" w:hAnsiTheme="minorEastAsia" w:cstheme="minorEastAsia"/>
          <w:color w:val="auto"/>
          <w:sz w:val="30"/>
          <w:szCs w:val="30"/>
        </w:rPr>
      </w:pPr>
    </w:p>
    <w:p>
      <w:pPr>
        <w:rPr>
          <w:rFonts w:hint="default" w:asciiTheme="minorEastAsia" w:hAnsiTheme="minorEastAsia" w:cstheme="minorEastAsia"/>
          <w:color w:val="auto"/>
        </w:rPr>
      </w:pPr>
      <w:r>
        <w:rPr>
          <w:rFonts w:hint="default" w:asciiTheme="minorEastAsia" w:hAnsiTheme="minorEastAsia" w:cstheme="minorEastAsia"/>
          <w:color w:val="auto"/>
          <w:sz w:val="30"/>
          <w:szCs w:val="30"/>
        </w:rPr>
        <w:t xml:space="preserve">新媒体部 </w:t>
      </w:r>
      <w:r>
        <w:rPr>
          <w:rFonts w:hint="default" w:asciiTheme="minorEastAsia" w:hAnsiTheme="minorEastAsia" w:cstheme="minorEastAsia"/>
          <w:color w:val="auto"/>
        </w:rPr>
        <w:t>　　</w:t>
      </w:r>
    </w:p>
    <w:p>
      <w:pPr>
        <w:rPr>
          <w:rFonts w:hint="default" w:asciiTheme="minorEastAsia" w:hAnsiTheme="minorEastAsia" w:cstheme="minorEastAsia"/>
          <w:color w:val="auto"/>
        </w:rPr>
      </w:pPr>
      <w:r>
        <w:rPr>
          <w:rFonts w:hint="eastAsia" w:eastAsia="宋体" w:asciiTheme="minorEastAsia" w:hAnsiTheme="minorEastAsia" w:cstheme="minorEastAsia"/>
          <w:color w:val="auto"/>
          <w:lang w:val="en-US" w:eastAsia="zh-CN"/>
        </w:rPr>
        <w:t xml:space="preserve">      </w:t>
      </w:r>
      <w:r>
        <w:rPr>
          <w:rFonts w:hint="default" w:asciiTheme="minorEastAsia" w:hAnsiTheme="minorEastAsia" w:cstheme="minorEastAsia"/>
          <w:color w:val="auto"/>
        </w:rPr>
        <w:t xml:space="preserve">山东理工大学法学院新媒体部成立于2014年3月1日，是院新闻中心领导的大学生新媒体实践组织.新媒体部主要是山东理工大学法学院官方微博、官方微信、官方人人等的日常内容维护，业务链包含社交网络、新媒体播音、微视频、新闻报道、新闻摄影、美术设计、产品技术等七大版块，以新媒体作为核心特色，涉足信息传播、学术研究等诸方面。 </w:t>
      </w:r>
    </w:p>
    <w:p>
      <w:pPr>
        <w:rPr>
          <w:rFonts w:hint="default" w:asciiTheme="minorEastAsia" w:hAnsiTheme="minorEastAsia" w:cstheme="minorEastAsia"/>
          <w:color w:val="auto"/>
        </w:rPr>
      </w:pPr>
    </w:p>
    <w:p>
      <w:pPr>
        <w:rPr>
          <w:rFonts w:hint="default" w:eastAsia="宋体" w:asciiTheme="minorEastAsia" w:hAnsiTheme="minorEastAsia" w:cstheme="minorEastAsia"/>
          <w:b/>
          <w:bCs/>
          <w:color w:val="auto"/>
          <w:sz w:val="30"/>
          <w:szCs w:val="30"/>
          <w:lang w:val="en-US" w:eastAsia="zh-CN"/>
        </w:rPr>
      </w:pPr>
      <w:r>
        <w:rPr>
          <w:rFonts w:hint="default" w:eastAsia="宋体" w:asciiTheme="minorEastAsia" w:hAnsiTheme="minorEastAsia" w:cstheme="minorEastAsia"/>
          <w:b/>
          <w:bCs/>
          <w:color w:val="auto"/>
          <w:sz w:val="30"/>
          <w:szCs w:val="30"/>
          <w:lang w:val="en-US" w:eastAsia="zh-CN"/>
        </w:rPr>
        <w:t>文体与创新中心</w:t>
      </w:r>
    </w:p>
    <w:p>
      <w:pPr>
        <w:rPr>
          <w:rFonts w:hint="default" w:asciiTheme="minorEastAsia" w:hAnsiTheme="minorEastAsia" w:cstheme="minorEastAsia"/>
          <w:color w:val="auto"/>
        </w:rPr>
      </w:pPr>
      <w:r>
        <w:rPr>
          <w:rFonts w:hint="default" w:eastAsia="宋体" w:asciiTheme="minorEastAsia" w:hAnsiTheme="minorEastAsia" w:cstheme="minorEastAsia"/>
          <w:color w:val="auto"/>
          <w:sz w:val="30"/>
          <w:szCs w:val="30"/>
          <w:lang w:val="en-US" w:eastAsia="zh-CN"/>
        </w:rPr>
        <w:t>创新创业部</w:t>
      </w:r>
      <w:r>
        <w:rPr>
          <w:rFonts w:hint="default" w:asciiTheme="minorEastAsia" w:hAnsiTheme="minorEastAsia" w:cstheme="minorEastAsia"/>
          <w:color w:val="auto"/>
          <w:sz w:val="30"/>
          <w:szCs w:val="30"/>
        </w:rPr>
        <w:t>　</w:t>
      </w:r>
      <w:r>
        <w:rPr>
          <w:rFonts w:hint="default" w:asciiTheme="minorEastAsia" w:hAnsiTheme="minorEastAsia" w:cstheme="minorEastAsia"/>
          <w:color w:val="auto"/>
        </w:rPr>
        <w:t>　</w:t>
      </w:r>
    </w:p>
    <w:p>
      <w:pPr>
        <w:rPr>
          <w:rFonts w:hint="default" w:asciiTheme="minorEastAsia" w:hAnsiTheme="minorEastAsia" w:cstheme="minorEastAsia"/>
          <w:color w:val="auto"/>
        </w:rPr>
      </w:pPr>
      <w:r>
        <w:rPr>
          <w:rFonts w:hint="eastAsia" w:eastAsia="宋体" w:asciiTheme="minorEastAsia" w:hAnsiTheme="minorEastAsia" w:cstheme="minorEastAsia"/>
          <w:color w:val="auto"/>
          <w:lang w:val="en-US" w:eastAsia="zh-CN"/>
        </w:rPr>
        <w:t xml:space="preserve">      </w:t>
      </w:r>
      <w:r>
        <w:rPr>
          <w:rFonts w:hint="default" w:eastAsia="宋体" w:asciiTheme="minorEastAsia" w:hAnsiTheme="minorEastAsia" w:cstheme="minorEastAsia"/>
          <w:color w:val="auto"/>
          <w:lang w:val="en-US" w:eastAsia="zh-CN"/>
        </w:rPr>
        <w:t>创新创业部</w:t>
      </w:r>
      <w:r>
        <w:rPr>
          <w:rFonts w:hint="default" w:asciiTheme="minorEastAsia" w:hAnsiTheme="minorEastAsia" w:cstheme="minorEastAsia"/>
          <w:color w:val="auto"/>
        </w:rPr>
        <w:t xml:space="preserve">是隶属于山东理工大学法学院学生会的一个部门，是学生会不可缺职能部门之一，在学院创新创业方面发挥着重要作用。 </w:t>
      </w:r>
    </w:p>
    <w:p>
      <w:pPr>
        <w:rPr>
          <w:rFonts w:hint="default" w:asciiTheme="minorEastAsia" w:hAnsiTheme="minorEastAsia" w:cstheme="minorEastAsia"/>
          <w:color w:val="auto"/>
        </w:rPr>
      </w:pPr>
      <w:r>
        <w:rPr>
          <w:rFonts w:hint="default" w:asciiTheme="minorEastAsia" w:hAnsiTheme="minorEastAsia" w:cstheme="minorEastAsia"/>
          <w:color w:val="auto"/>
        </w:rPr>
        <w:t xml:space="preserve">部门职能:  </w:t>
      </w:r>
    </w:p>
    <w:p>
      <w:pPr>
        <w:rPr>
          <w:rFonts w:hint="default" w:asciiTheme="minorEastAsia" w:hAnsiTheme="minorEastAsia" w:cstheme="minorEastAsia"/>
          <w:color w:val="auto"/>
        </w:rPr>
      </w:pPr>
      <w:r>
        <w:rPr>
          <w:rFonts w:hint="default" w:asciiTheme="minorEastAsia" w:hAnsiTheme="minorEastAsia" w:cstheme="minorEastAsia"/>
          <w:color w:val="auto"/>
        </w:rPr>
        <w:t xml:space="preserve">1、 负责为学院发掘、选拔、培训各年级有创新思维、创造 潜力和科学爱好的学生。 </w:t>
      </w:r>
    </w:p>
    <w:p>
      <w:pPr>
        <w:rPr>
          <w:rFonts w:hint="default" w:asciiTheme="minorEastAsia" w:hAnsiTheme="minorEastAsia" w:cstheme="minorEastAsia"/>
          <w:color w:val="auto"/>
        </w:rPr>
      </w:pPr>
      <w:r>
        <w:rPr>
          <w:rFonts w:hint="default" w:asciiTheme="minorEastAsia" w:hAnsiTheme="minorEastAsia" w:cstheme="minorEastAsia"/>
          <w:color w:val="auto"/>
        </w:rPr>
        <w:t xml:space="preserve">2、 负责组织开展一系列创新性，创业性，创意性的活动 </w:t>
      </w:r>
    </w:p>
    <w:p>
      <w:pPr>
        <w:rPr>
          <w:rFonts w:hint="default" w:asciiTheme="minorEastAsia" w:hAnsiTheme="minorEastAsia" w:cstheme="minorEastAsia"/>
          <w:color w:val="auto"/>
        </w:rPr>
      </w:pPr>
      <w:r>
        <w:rPr>
          <w:rFonts w:hint="default" w:asciiTheme="minorEastAsia" w:hAnsiTheme="minorEastAsia" w:cstheme="minorEastAsia"/>
          <w:color w:val="auto"/>
        </w:rPr>
        <w:t xml:space="preserve">3、 负责“挑战杯”“齐鲁杯”等大学生创新设计大赛的宣传、组织和 申报，并积极进行项目突破计划的筹备、规划工作。  </w:t>
      </w:r>
    </w:p>
    <w:p>
      <w:pPr>
        <w:rPr>
          <w:rFonts w:hint="default" w:asciiTheme="minorEastAsia" w:hAnsiTheme="minorEastAsia" w:cstheme="minorEastAsia"/>
          <w:color w:val="auto"/>
        </w:rPr>
      </w:pPr>
      <w:r>
        <w:rPr>
          <w:rFonts w:hint="default" w:asciiTheme="minorEastAsia" w:hAnsiTheme="minorEastAsia" w:cstheme="minorEastAsia"/>
          <w:color w:val="auto"/>
          <w:sz w:val="30"/>
          <w:szCs w:val="30"/>
        </w:rPr>
        <w:t xml:space="preserve">体育部 </w:t>
      </w:r>
      <w:r>
        <w:rPr>
          <w:rFonts w:hint="default" w:asciiTheme="minorEastAsia" w:hAnsiTheme="minorEastAsia" w:cstheme="minorEastAsia"/>
          <w:color w:val="auto"/>
        </w:rPr>
        <w:t>　　</w:t>
      </w:r>
    </w:p>
    <w:p>
      <w:pPr>
        <w:rPr>
          <w:rFonts w:hint="default" w:asciiTheme="minorEastAsia" w:hAnsiTheme="minorEastAsia" w:cstheme="minorEastAsia"/>
          <w:color w:val="auto"/>
        </w:rPr>
      </w:pPr>
      <w:r>
        <w:rPr>
          <w:rFonts w:hint="eastAsia" w:eastAsia="宋体" w:asciiTheme="minorEastAsia" w:hAnsiTheme="minorEastAsia" w:cstheme="minorEastAsia"/>
          <w:color w:val="auto"/>
          <w:lang w:val="en-US" w:eastAsia="zh-CN"/>
        </w:rPr>
        <w:t xml:space="preserve">       </w:t>
      </w:r>
      <w:r>
        <w:rPr>
          <w:rFonts w:hint="default" w:asciiTheme="minorEastAsia" w:hAnsiTheme="minorEastAsia" w:cstheme="minorEastAsia"/>
          <w:color w:val="auto"/>
        </w:rPr>
        <w:t xml:space="preserve">山东理工大学法学院体育部是系学生会直接领导的学生组织部门，主要负责我系同学的健身、体育活动，组织参加校、院级各项大型体育活动等工作。本部门始终坚持“吃苦耐劳”、“拼搏进取”的精神，是体育活动开展的先锋。我部以“重在参与，友谊第一”为宗旨，以增强同学们的身体素质，培养同学们对体育运动的兴趣，丰富本系师生课余活动为目的，在大学生活中增加跳跃的脉搏。在总体素质提高的基础上注重发展个别同学在某些项目上的特长，促进同学们在体育方面的交流，增强同学们的集体观念和向心力。 </w:t>
      </w:r>
    </w:p>
    <w:p>
      <w:pPr>
        <w:rPr>
          <w:rFonts w:hint="default" w:asciiTheme="minorEastAsia" w:hAnsiTheme="minorEastAsia" w:cstheme="minorEastAsia"/>
          <w:color w:val="auto"/>
        </w:rPr>
      </w:pPr>
      <w:r>
        <w:rPr>
          <w:rFonts w:hint="default" w:asciiTheme="minorEastAsia" w:hAnsiTheme="minorEastAsia" w:cstheme="minorEastAsia"/>
          <w:color w:val="auto"/>
          <w:sz w:val="30"/>
          <w:szCs w:val="30"/>
        </w:rPr>
        <w:t xml:space="preserve">文艺部 </w:t>
      </w:r>
      <w:r>
        <w:rPr>
          <w:rFonts w:hint="default" w:asciiTheme="minorEastAsia" w:hAnsiTheme="minorEastAsia" w:cstheme="minorEastAsia"/>
          <w:color w:val="auto"/>
        </w:rPr>
        <w:t>　　</w:t>
      </w:r>
    </w:p>
    <w:p>
      <w:pPr>
        <w:rPr>
          <w:rFonts w:hint="default" w:asciiTheme="minorEastAsia" w:hAnsiTheme="minorEastAsia" w:cstheme="minorEastAsia"/>
          <w:color w:val="auto"/>
        </w:rPr>
      </w:pPr>
      <w:r>
        <w:rPr>
          <w:rFonts w:hint="eastAsia" w:eastAsia="宋体" w:asciiTheme="minorEastAsia" w:hAnsiTheme="minorEastAsia" w:cstheme="minorEastAsia"/>
          <w:color w:val="auto"/>
          <w:lang w:val="en-US" w:eastAsia="zh-CN"/>
        </w:rPr>
        <w:t xml:space="preserve">      </w:t>
      </w:r>
      <w:r>
        <w:rPr>
          <w:rFonts w:hint="default" w:asciiTheme="minorEastAsia" w:hAnsiTheme="minorEastAsia" w:cstheme="minorEastAsia"/>
          <w:color w:val="auto"/>
        </w:rPr>
        <w:t xml:space="preserve">山东理工大学法学院文艺部是组织和管理学生文艺活动的服务性部门，其宗旨是，展示大家的文艺才能，丰富同学们的课余文化生活，陶冶情趣，放松心情，充实生活。以创新的思路，把新颖的节目献给同学们，同时也提高学生的艺术文化修养。其肩负着丰富校园艺术文化生活的重任。文艺部是一个可以充分展示才华和魅力的大舞台。通过开展一系列丰富多彩的文艺活动，装点着学院的各个舞台，将欢声笑语、莺歌燕舞，注入点线之间的大学生活。 </w:t>
      </w:r>
    </w:p>
    <w:p>
      <w:pPr>
        <w:rPr>
          <w:rFonts w:hint="default" w:asciiTheme="minorEastAsia" w:hAnsiTheme="minorEastAsia" w:cstheme="minorEastAsia"/>
          <w:color w:val="auto"/>
        </w:rPr>
      </w:pPr>
    </w:p>
    <w:p>
      <w:pPr>
        <w:rPr>
          <w:rFonts w:hint="default" w:asciiTheme="minorEastAsia" w:hAnsiTheme="minorEastAsia" w:cstheme="minorEastAsia"/>
          <w:b/>
          <w:bCs/>
          <w:color w:val="auto"/>
          <w:sz w:val="32"/>
          <w:szCs w:val="32"/>
        </w:rPr>
      </w:pPr>
      <w:r>
        <w:rPr>
          <w:rFonts w:hint="default" w:asciiTheme="minorEastAsia" w:hAnsiTheme="minorEastAsia" w:cstheme="minorEastAsia"/>
          <w:b/>
          <w:bCs/>
          <w:color w:val="auto"/>
          <w:sz w:val="32"/>
          <w:szCs w:val="32"/>
        </w:rPr>
        <w:t>素质拓展中心</w:t>
      </w:r>
    </w:p>
    <w:p>
      <w:pPr>
        <w:rPr>
          <w:rFonts w:hint="default" w:asciiTheme="minorEastAsia" w:hAnsiTheme="minorEastAsia" w:cstheme="minorEastAsia"/>
          <w:color w:val="auto"/>
          <w:sz w:val="30"/>
          <w:szCs w:val="30"/>
        </w:rPr>
      </w:pPr>
      <w:r>
        <w:rPr>
          <w:rFonts w:hint="default" w:asciiTheme="minorEastAsia" w:hAnsiTheme="minorEastAsia" w:cstheme="minorEastAsia"/>
          <w:color w:val="auto"/>
          <w:sz w:val="30"/>
          <w:szCs w:val="30"/>
        </w:rPr>
        <w:t>素质拓展部</w:t>
      </w:r>
    </w:p>
    <w:p>
      <w:pPr>
        <w:rPr>
          <w:rFonts w:hint="default" w:asciiTheme="minorEastAsia" w:hAnsiTheme="minorEastAsia" w:cstheme="minorEastAsia"/>
          <w:color w:val="auto"/>
        </w:rPr>
      </w:pPr>
      <w:r>
        <w:rPr>
          <w:rFonts w:hint="default" w:asciiTheme="minorEastAsia" w:hAnsiTheme="minorEastAsia" w:cstheme="minorEastAsia"/>
          <w:color w:val="auto"/>
        </w:rPr>
        <w:t xml:space="preserve">  　　素质拓展部是为拓展同学们的各种技能，挖掘同学们的潜力和提高同学们的综合素质为目的而建立的,进一步整合深化教学主渠道外有助于学生提高综合素质的各种活动和工作项目。 </w:t>
      </w:r>
    </w:p>
    <w:p>
      <w:pPr>
        <w:rPr>
          <w:rFonts w:hint="default" w:asciiTheme="minorEastAsia" w:hAnsiTheme="minorEastAsia" w:cstheme="minorEastAsia"/>
          <w:color w:val="auto"/>
        </w:rPr>
      </w:pPr>
      <w:r>
        <w:rPr>
          <w:rFonts w:hint="default" w:asciiTheme="minorEastAsia" w:hAnsiTheme="minorEastAsia" w:cstheme="minorEastAsia"/>
          <w:color w:val="auto"/>
          <w:sz w:val="30"/>
          <w:szCs w:val="30"/>
        </w:rPr>
        <w:t>实践部</w:t>
      </w:r>
      <w:r>
        <w:rPr>
          <w:rFonts w:hint="default" w:asciiTheme="minorEastAsia" w:hAnsiTheme="minorEastAsia" w:cstheme="minorEastAsia"/>
          <w:color w:val="auto"/>
        </w:rPr>
        <w:t xml:space="preserve"> 　　</w:t>
      </w:r>
    </w:p>
    <w:p>
      <w:pPr>
        <w:rPr>
          <w:rFonts w:hint="default" w:asciiTheme="minorEastAsia" w:hAnsiTheme="minorEastAsia" w:cstheme="minorEastAsia"/>
          <w:color w:val="auto"/>
        </w:rPr>
      </w:pPr>
      <w:r>
        <w:rPr>
          <w:rFonts w:hint="eastAsia" w:eastAsia="宋体" w:asciiTheme="minorEastAsia" w:hAnsiTheme="minorEastAsia" w:cstheme="minorEastAsia"/>
          <w:color w:val="auto"/>
          <w:lang w:val="en-US" w:eastAsia="zh-CN"/>
        </w:rPr>
        <w:t xml:space="preserve">     </w:t>
      </w:r>
      <w:r>
        <w:rPr>
          <w:rFonts w:hint="default" w:asciiTheme="minorEastAsia" w:hAnsiTheme="minorEastAsia" w:cstheme="minorEastAsia"/>
          <w:color w:val="auto"/>
        </w:rPr>
        <w:t xml:space="preserve">组织和引导大学生走向社会，参与各种社会实践活动，提高大学生的社会实践能力，促使他们在实践中增长知识、能力。深入社会，与部队、企事业单位、社区街道办等建立良好的合作关系，积极拓展社会实践阵地。 </w:t>
      </w:r>
    </w:p>
    <w:p>
      <w:pPr>
        <w:rPr>
          <w:rFonts w:hint="default" w:asciiTheme="minorEastAsia" w:hAnsiTheme="minorEastAsia" w:cstheme="minorEastAsia"/>
          <w:color w:val="auto"/>
        </w:rPr>
      </w:pPr>
      <w:r>
        <w:rPr>
          <w:rFonts w:hint="default" w:asciiTheme="minorEastAsia" w:hAnsiTheme="minorEastAsia" w:cstheme="minorEastAsia"/>
          <w:color w:val="auto"/>
          <w:sz w:val="30"/>
          <w:szCs w:val="30"/>
        </w:rPr>
        <w:t>学习部 　</w:t>
      </w:r>
      <w:r>
        <w:rPr>
          <w:rFonts w:hint="default" w:asciiTheme="minorEastAsia" w:hAnsiTheme="minorEastAsia" w:cstheme="minorEastAsia"/>
          <w:color w:val="auto"/>
        </w:rPr>
        <w:t>　</w:t>
      </w:r>
    </w:p>
    <w:p>
      <w:pPr>
        <w:rPr>
          <w:rFonts w:hint="default" w:asciiTheme="minorEastAsia" w:hAnsiTheme="minorEastAsia" w:cstheme="minorEastAsia"/>
          <w:color w:val="auto"/>
        </w:rPr>
      </w:pPr>
      <w:r>
        <w:rPr>
          <w:rFonts w:hint="eastAsia" w:eastAsia="宋体" w:asciiTheme="minorEastAsia" w:hAnsiTheme="minorEastAsia" w:cstheme="minorEastAsia"/>
          <w:color w:val="auto"/>
          <w:lang w:val="en-US" w:eastAsia="zh-CN"/>
        </w:rPr>
        <w:t xml:space="preserve">      </w:t>
      </w:r>
      <w:r>
        <w:rPr>
          <w:rFonts w:hint="default" w:asciiTheme="minorEastAsia" w:hAnsiTheme="minorEastAsia" w:cstheme="minorEastAsia"/>
          <w:color w:val="auto"/>
        </w:rPr>
        <w:t xml:space="preserve">隶属素质拓展中心，主要负责各级学期成绩汇总整理、院级“新生杯”辩论赛及校级“晏子杯”辩论赛的组织开展和学习委员的管理，辅助老师处理学生各种学习问题。 </w:t>
      </w:r>
    </w:p>
    <w:p>
      <w:pPr>
        <w:rPr>
          <w:rFonts w:hint="default" w:asciiTheme="minorEastAsia" w:hAnsiTheme="minorEastAsia" w:cstheme="minorEastAsia"/>
          <w:color w:val="auto"/>
        </w:rPr>
      </w:pPr>
    </w:p>
    <w:p>
      <w:pPr>
        <w:rPr>
          <w:rFonts w:hint="default" w:asciiTheme="minorEastAsia" w:hAnsiTheme="minorEastAsia" w:cstheme="minorEastAsia"/>
          <w:b/>
          <w:bCs/>
          <w:color w:val="auto"/>
          <w:sz w:val="32"/>
          <w:szCs w:val="32"/>
        </w:rPr>
      </w:pPr>
      <w:r>
        <w:rPr>
          <w:rFonts w:hint="default" w:asciiTheme="minorEastAsia" w:hAnsiTheme="minorEastAsia" w:cstheme="minorEastAsia"/>
          <w:b/>
          <w:bCs/>
          <w:color w:val="auto"/>
          <w:sz w:val="32"/>
          <w:szCs w:val="32"/>
        </w:rPr>
        <w:t>生活服务中心</w:t>
      </w:r>
    </w:p>
    <w:p>
      <w:pPr>
        <w:rPr>
          <w:rFonts w:hint="default" w:asciiTheme="minorEastAsia" w:hAnsiTheme="minorEastAsia" w:cstheme="minorEastAsia"/>
          <w:color w:val="auto"/>
        </w:rPr>
      </w:pPr>
      <w:r>
        <w:rPr>
          <w:rFonts w:hint="default" w:asciiTheme="minorEastAsia" w:hAnsiTheme="minorEastAsia" w:cstheme="minorEastAsia"/>
          <w:color w:val="auto"/>
          <w:sz w:val="30"/>
          <w:szCs w:val="30"/>
        </w:rPr>
        <w:t xml:space="preserve">生活部 </w:t>
      </w:r>
      <w:r>
        <w:rPr>
          <w:rFonts w:hint="default" w:asciiTheme="minorEastAsia" w:hAnsiTheme="minorEastAsia" w:cstheme="minorEastAsia"/>
          <w:color w:val="auto"/>
        </w:rPr>
        <w:t>　　</w:t>
      </w:r>
    </w:p>
    <w:p>
      <w:pPr>
        <w:rPr>
          <w:rFonts w:hint="default" w:asciiTheme="minorEastAsia" w:hAnsiTheme="minorEastAsia" w:cstheme="minorEastAsia"/>
          <w:color w:val="auto"/>
        </w:rPr>
      </w:pPr>
      <w:r>
        <w:rPr>
          <w:rFonts w:hint="eastAsia" w:eastAsia="宋体" w:asciiTheme="minorEastAsia" w:hAnsiTheme="minorEastAsia" w:cstheme="minorEastAsia"/>
          <w:color w:val="auto"/>
          <w:lang w:val="en-US" w:eastAsia="zh-CN"/>
        </w:rPr>
        <w:t xml:space="preserve">      </w:t>
      </w:r>
      <w:r>
        <w:rPr>
          <w:rFonts w:hint="default" w:asciiTheme="minorEastAsia" w:hAnsiTheme="minorEastAsia" w:cstheme="minorEastAsia"/>
          <w:color w:val="auto"/>
        </w:rPr>
        <w:t xml:space="preserve">生活部是院学生会的一个组织部分，是以服务同学，服务学校为宗旨与学生日常生活密切相关的一个学校社团组织，它以促进校园文明建设为己任，主要负责寝室卫生、熄灯的检查，开展宿舍文化节活动，进行宿舍卫生成绩统计，协调中心其他部门的各方面工作。 </w:t>
      </w:r>
    </w:p>
    <w:p>
      <w:pPr>
        <w:rPr>
          <w:rFonts w:hint="default" w:asciiTheme="minorEastAsia" w:hAnsiTheme="minorEastAsia" w:cstheme="minorEastAsia"/>
          <w:color w:val="auto"/>
        </w:rPr>
      </w:pPr>
      <w:r>
        <w:rPr>
          <w:rFonts w:hint="default" w:asciiTheme="minorEastAsia" w:hAnsiTheme="minorEastAsia" w:cstheme="minorEastAsia"/>
          <w:color w:val="auto"/>
          <w:sz w:val="30"/>
          <w:szCs w:val="30"/>
        </w:rPr>
        <w:t xml:space="preserve">自律部 </w:t>
      </w:r>
      <w:r>
        <w:rPr>
          <w:rFonts w:hint="default" w:asciiTheme="minorEastAsia" w:hAnsiTheme="minorEastAsia" w:cstheme="minorEastAsia"/>
          <w:color w:val="auto"/>
        </w:rPr>
        <w:t>　　</w:t>
      </w:r>
    </w:p>
    <w:p>
      <w:pPr>
        <w:rPr>
          <w:rFonts w:hint="default" w:asciiTheme="minorEastAsia" w:hAnsiTheme="minorEastAsia" w:cstheme="minorEastAsia"/>
          <w:color w:val="auto"/>
        </w:rPr>
      </w:pPr>
      <w:r>
        <w:rPr>
          <w:rFonts w:hint="eastAsia" w:eastAsia="宋体" w:asciiTheme="minorEastAsia" w:hAnsiTheme="minorEastAsia" w:cstheme="minorEastAsia"/>
          <w:color w:val="auto"/>
          <w:lang w:val="en-US" w:eastAsia="zh-CN"/>
        </w:rPr>
        <w:t xml:space="preserve">      </w:t>
      </w:r>
      <w:r>
        <w:rPr>
          <w:rFonts w:hint="default" w:asciiTheme="minorEastAsia" w:hAnsiTheme="minorEastAsia" w:cstheme="minorEastAsia"/>
          <w:color w:val="auto"/>
        </w:rPr>
        <w:t>自律部是联系学院与各学生的纽带，以“服务于广大同学”为宗旨，在学院各位领导及老师的关怀和指导下，团结一致，积极开展本职工作，认真落实部门工作职责和目标，具体工作内容如下：</w:t>
      </w:r>
    </w:p>
    <w:p>
      <w:pPr>
        <w:rPr>
          <w:rFonts w:hint="default" w:asciiTheme="minorEastAsia" w:hAnsiTheme="minorEastAsia" w:cstheme="minorEastAsia"/>
          <w:color w:val="auto"/>
        </w:rPr>
      </w:pPr>
      <w:r>
        <w:rPr>
          <w:rFonts w:hint="default" w:asciiTheme="minorEastAsia" w:hAnsiTheme="minorEastAsia" w:cstheme="minorEastAsia"/>
          <w:color w:val="auto"/>
        </w:rPr>
        <w:t>一：参与，组织“阳光体育节—仪仗队活动”， 培训各项仪仗队事宜。</w:t>
      </w:r>
    </w:p>
    <w:p>
      <w:pPr>
        <w:rPr>
          <w:rFonts w:hint="default" w:asciiTheme="minorEastAsia" w:hAnsiTheme="minorEastAsia" w:cstheme="minorEastAsia"/>
          <w:color w:val="auto"/>
        </w:rPr>
      </w:pPr>
      <w:r>
        <w:rPr>
          <w:rFonts w:hint="default" w:asciiTheme="minorEastAsia" w:hAnsiTheme="minorEastAsia" w:cstheme="minorEastAsia"/>
          <w:color w:val="auto"/>
        </w:rPr>
        <w:t>二：维持会场纪律。一方面，在运动会期间，布置观众席，，及时查勤与督促。运动会结束后积极配合生活部成员打扫会场秩序。另一方面，安排模拟法庭等会场的秩序，积极配合师生工作，凸显法学院良好精神风貌。</w:t>
      </w:r>
    </w:p>
    <w:p>
      <w:pPr>
        <w:rPr>
          <w:rFonts w:hint="default" w:asciiTheme="minorEastAsia" w:hAnsiTheme="minorEastAsia" w:cstheme="minorEastAsia"/>
          <w:color w:val="auto"/>
        </w:rPr>
      </w:pPr>
      <w:r>
        <w:rPr>
          <w:rFonts w:hint="default" w:asciiTheme="minorEastAsia" w:hAnsiTheme="minorEastAsia" w:cstheme="minorEastAsia"/>
          <w:color w:val="auto"/>
        </w:rPr>
        <w:t>三：安排查课，配合学校期中检查，对我院同学上课出勤情况进行监督，维护良好的课堂纪律，保障课堂学习效率。</w:t>
      </w:r>
    </w:p>
    <w:p>
      <w:pPr>
        <w:rPr>
          <w:rFonts w:hint="default" w:asciiTheme="minorEastAsia" w:hAnsiTheme="minorEastAsia" w:cstheme="minorEastAsia"/>
          <w:color w:val="auto"/>
        </w:rPr>
      </w:pPr>
      <w:r>
        <w:rPr>
          <w:rFonts w:hint="default" w:asciiTheme="minorEastAsia" w:hAnsiTheme="minorEastAsia" w:cstheme="minorEastAsia"/>
          <w:color w:val="auto"/>
        </w:rPr>
        <w:t xml:space="preserve">四：其他工作。积极配合院学生会在新生防火演习，消防演武技能大赛等活动。 </w:t>
      </w:r>
    </w:p>
    <w:p>
      <w:pPr>
        <w:rPr>
          <w:rFonts w:hint="default" w:asciiTheme="minorEastAsia" w:hAnsiTheme="minorEastAsia" w:cstheme="minorEastAsia"/>
          <w:color w:val="auto"/>
        </w:rPr>
      </w:pPr>
      <w:r>
        <w:rPr>
          <w:rFonts w:hint="default" w:asciiTheme="minorEastAsia" w:hAnsiTheme="minorEastAsia" w:cstheme="minorEastAsia"/>
          <w:color w:val="auto"/>
          <w:sz w:val="30"/>
          <w:szCs w:val="30"/>
        </w:rPr>
        <w:t xml:space="preserve">心理咨询部 </w:t>
      </w:r>
      <w:r>
        <w:rPr>
          <w:rFonts w:hint="default" w:asciiTheme="minorEastAsia" w:hAnsiTheme="minorEastAsia" w:cstheme="minorEastAsia"/>
          <w:color w:val="auto"/>
        </w:rPr>
        <w:t>　　</w:t>
      </w:r>
    </w:p>
    <w:p>
      <w:pPr>
        <w:rPr>
          <w:rFonts w:hint="default" w:asciiTheme="minorEastAsia" w:hAnsiTheme="minorEastAsia" w:cstheme="minorEastAsia"/>
          <w:color w:val="auto"/>
        </w:rPr>
      </w:pPr>
      <w:r>
        <w:rPr>
          <w:rFonts w:hint="eastAsia" w:eastAsia="宋体" w:asciiTheme="minorEastAsia" w:hAnsiTheme="minorEastAsia" w:cstheme="minorEastAsia"/>
          <w:color w:val="auto"/>
          <w:lang w:val="en-US" w:eastAsia="zh-CN"/>
        </w:rPr>
        <w:t xml:space="preserve">      </w:t>
      </w:r>
      <w:r>
        <w:rPr>
          <w:rFonts w:hint="default" w:asciiTheme="minorEastAsia" w:hAnsiTheme="minorEastAsia" w:cstheme="minorEastAsia"/>
          <w:color w:val="auto"/>
        </w:rPr>
        <w:t xml:space="preserve">心理咨询部隶属于法学院学生会，在法学院团总支的领导下配合大学生心理健康中心进行工作，关注大学生的心理健康，努力做好思想动员工作，认真落实学校各种方针、政策，提高我院大学生的心理健康水平。 </w:t>
      </w:r>
    </w:p>
    <w:p>
      <w:pPr>
        <w:rPr>
          <w:rFonts w:hint="default" w:asciiTheme="minorEastAsia" w:hAnsiTheme="minorEastAsia" w:cstheme="minorEastAsia"/>
          <w:color w:val="auto"/>
        </w:rPr>
      </w:pPr>
      <w:r>
        <w:rPr>
          <w:rFonts w:hint="default" w:asciiTheme="minorEastAsia" w:hAnsiTheme="minorEastAsia" w:cstheme="minorEastAsia"/>
          <w:color w:val="auto"/>
          <w:sz w:val="30"/>
          <w:szCs w:val="30"/>
        </w:rPr>
        <w:t xml:space="preserve">权益部 </w:t>
      </w:r>
      <w:r>
        <w:rPr>
          <w:rFonts w:hint="default" w:asciiTheme="minorEastAsia" w:hAnsiTheme="minorEastAsia" w:cstheme="minorEastAsia"/>
          <w:color w:val="auto"/>
        </w:rPr>
        <w:t>　</w:t>
      </w:r>
    </w:p>
    <w:p>
      <w:pPr>
        <w:rPr>
          <w:rFonts w:hint="default" w:asciiTheme="minorEastAsia" w:hAnsiTheme="minorEastAsia" w:cstheme="minorEastAsia"/>
          <w:color w:val="auto"/>
        </w:rPr>
      </w:pPr>
      <w:r>
        <w:rPr>
          <w:rFonts w:hint="eastAsia" w:eastAsia="宋体" w:asciiTheme="minorEastAsia" w:hAnsiTheme="minorEastAsia" w:cstheme="minorEastAsia"/>
          <w:color w:val="auto"/>
          <w:lang w:val="en-US" w:eastAsia="zh-CN"/>
        </w:rPr>
        <w:t xml:space="preserve">     </w:t>
      </w:r>
      <w:r>
        <w:rPr>
          <w:rFonts w:hint="default" w:asciiTheme="minorEastAsia" w:hAnsiTheme="minorEastAsia" w:cstheme="minorEastAsia"/>
          <w:color w:val="auto"/>
        </w:rPr>
        <w:t xml:space="preserve">　山东理工大学法学院学生会权益部属于学生会生活服务中心，是一个真正为老师们和同学们服务的部门，部门的工作都是围绕广大同学们的日常生活中所关心和敏感的问题进行服务和展开工作的，能够做到及时反映和解决同学们生活和学习中的问题，并且及时维护他们的权益，做到真正为他们服务。 </w:t>
      </w:r>
    </w:p>
    <w:p>
      <w:pPr>
        <w:rPr>
          <w:rFonts w:hint="default" w:asciiTheme="minorEastAsia" w:hAnsiTheme="minorEastAsia" w:cstheme="minorEastAsia"/>
          <w:color w:val="auto"/>
        </w:rPr>
      </w:pPr>
    </w:p>
    <w:p>
      <w:pPr>
        <w:rPr>
          <w:rFonts w:hint="default" w:asciiTheme="minorEastAsia" w:hAnsiTheme="minorEastAsia" w:cstheme="minorEastAsia"/>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Microsoft JhengHei Light">
    <w:panose1 w:val="020B0304030504040204"/>
    <w:charset w:val="88"/>
    <w:family w:val="auto"/>
    <w:pitch w:val="default"/>
    <w:sig w:usb0="800002A7" w:usb1="28CF4400" w:usb2="00000016" w:usb3="00000000" w:csb0="00100009"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A00002BF" w:usb1="28CF0010" w:usb2="00000016" w:usb3="00000000" w:csb0="0004000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 w:name="u5b8bu4f5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77CBC"/>
    <w:rsid w:val="6ADD2FDA"/>
    <w:rsid w:val="70E77CB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line="15" w:lineRule="atLeast"/>
      <w:ind w:left="0" w:right="0"/>
      <w:jc w:val="left"/>
    </w:pPr>
    <w:rPr>
      <w:rFonts w:ascii="u5b8bu4f53" w:hAnsi="u5b8bu4f53" w:eastAsia="u5b8bu4f53" w:cs="u5b8bu4f53"/>
      <w:color w:val="333333"/>
      <w:kern w:val="0"/>
      <w:sz w:val="18"/>
      <w:szCs w:val="18"/>
      <w:lang w:val="en-US" w:eastAsia="zh-CN" w:bidi="ar"/>
    </w:rPr>
  </w:style>
  <w:style w:type="character" w:styleId="4">
    <w:name w:val="Strong"/>
    <w:basedOn w:val="3"/>
    <w:qFormat/>
    <w:uiPriority w:val="0"/>
    <w:rPr>
      <w:b/>
    </w:rPr>
  </w:style>
  <w:style w:type="character" w:styleId="5">
    <w:name w:val="FollowedHyperlink"/>
    <w:basedOn w:val="3"/>
    <w:uiPriority w:val="0"/>
    <w:rPr>
      <w:color w:val="333333"/>
      <w:u w:val="none"/>
    </w:rPr>
  </w:style>
  <w:style w:type="character" w:styleId="6">
    <w:name w:val="Hyperlink"/>
    <w:basedOn w:val="3"/>
    <w:uiPriority w:val="0"/>
    <w:rPr>
      <w:color w:val="0000FF"/>
      <w:u w:val="single"/>
    </w:rPr>
  </w:style>
  <w:style w:type="character" w:customStyle="1" w:styleId="8">
    <w:name w:val="news_title"/>
    <w:basedOn w:val="3"/>
    <w:uiPriority w:val="0"/>
  </w:style>
  <w:style w:type="character" w:customStyle="1" w:styleId="9">
    <w:name w:val="item-name"/>
    <w:basedOn w:val="3"/>
    <w:uiPriority w:val="0"/>
    <w:rPr>
      <w:bdr w:val="none" w:color="auto" w:sz="0" w:space="0"/>
    </w:rPr>
  </w:style>
  <w:style w:type="character" w:customStyle="1" w:styleId="10">
    <w:name w:val="item-name1"/>
    <w:basedOn w:val="3"/>
    <w:uiPriority w:val="0"/>
    <w:rPr>
      <w:bdr w:val="none" w:color="auto" w:sz="0" w:space="0"/>
    </w:rPr>
  </w:style>
  <w:style w:type="character" w:customStyle="1" w:styleId="11">
    <w:name w:val="item-name2"/>
    <w:basedOn w:val="3"/>
    <w:uiPriority w:val="0"/>
  </w:style>
  <w:style w:type="character" w:customStyle="1" w:styleId="12">
    <w:name w:val="item-name3"/>
    <w:basedOn w:val="3"/>
    <w:uiPriority w:val="0"/>
  </w:style>
  <w:style w:type="character" w:customStyle="1" w:styleId="13">
    <w:name w:val="news_meta"/>
    <w:basedOn w:val="3"/>
    <w:uiPriority w:val="0"/>
  </w:style>
  <w:style w:type="character" w:customStyle="1" w:styleId="14">
    <w:name w:val="time"/>
    <w:basedOn w:val="3"/>
    <w:uiPriority w:val="0"/>
  </w:style>
  <w:style w:type="paragraph" w:customStyle="1" w:styleId="15">
    <w:name w:val="arti_metas"/>
    <w:basedOn w:val="1"/>
    <w:uiPriority w:val="0"/>
    <w:pPr>
      <w:pBdr>
        <w:top w:val="none" w:color="auto" w:sz="0" w:space="0"/>
        <w:left w:val="none" w:color="auto" w:sz="0" w:space="0"/>
        <w:bottom w:val="none" w:color="auto" w:sz="0" w:space="0"/>
        <w:right w:val="none" w:color="auto" w:sz="0" w:space="0"/>
      </w:pBdr>
      <w:jc w:val="center"/>
    </w:pPr>
    <w:rPr>
      <w:kern w:val="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2016-09-19T13:26:00Z</dcterms:created>
  <dc:creator>bbb</dc:creator>
  <cp:lastModifiedBy>bbb</cp:lastModifiedBy>
  <dcterms:modified xsi:type="dcterms:W3CDTF">2016-09-20T09:59:52Z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