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b/>
          <w:bCs/>
          <w:color w:val="auto"/>
          <w:kern w:val="0"/>
          <w:sz w:val="32"/>
          <w:szCs w:val="32"/>
          <w:lang w:val="en-US" w:eastAsia="zh-CN" w:bidi="ar"/>
        </w:rPr>
      </w:pPr>
      <w:r>
        <w:rPr>
          <w:rFonts w:hint="eastAsia" w:ascii="方正小标宋简体" w:hAnsi="方正小标宋简体" w:eastAsia="方正小标宋简体" w:cs="方正小标宋简体"/>
          <w:b/>
          <w:bCs/>
          <w:color w:val="auto"/>
          <w:kern w:val="0"/>
          <w:sz w:val="32"/>
          <w:szCs w:val="32"/>
          <w:lang w:val="en-US" w:eastAsia="zh-CN" w:bidi="ar"/>
        </w:rPr>
        <w:t>法学院推荐优秀应届本科毕业生</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b/>
          <w:bCs/>
          <w:color w:val="auto"/>
          <w:sz w:val="32"/>
          <w:szCs w:val="32"/>
          <w:lang w:val="en-US"/>
        </w:rPr>
      </w:pPr>
      <w:r>
        <w:rPr>
          <w:rFonts w:hint="eastAsia" w:ascii="方正小标宋简体" w:hAnsi="方正小标宋简体" w:eastAsia="方正小标宋简体" w:cs="方正小标宋简体"/>
          <w:b/>
          <w:bCs/>
          <w:color w:val="auto"/>
          <w:kern w:val="0"/>
          <w:sz w:val="32"/>
          <w:szCs w:val="32"/>
          <w:lang w:val="en-US" w:eastAsia="zh-CN" w:bidi="ar"/>
        </w:rPr>
        <w:t>免试攻读研究生实施细则</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560" w:firstLineChars="200"/>
        <w:jc w:val="left"/>
        <w:textAlignment w:val="auto"/>
        <w:rPr>
          <w:rFonts w:hint="eastAsia" w:ascii="楷体" w:hAnsi="楷体" w:eastAsia="楷体" w:cs="楷体"/>
          <w:color w:val="auto"/>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480" w:firstLineChars="200"/>
        <w:jc w:val="left"/>
        <w:rPr>
          <w:rFonts w:hint="eastAsia" w:ascii="楷体" w:hAnsi="楷体" w:eastAsia="楷体" w:cs="楷体"/>
          <w:b w:val="0"/>
          <w:bCs w:val="0"/>
          <w:color w:val="auto"/>
          <w:kern w:val="0"/>
          <w:sz w:val="24"/>
          <w:szCs w:val="24"/>
          <w:lang w:val="en-US" w:eastAsia="zh-CN" w:bidi="ar"/>
        </w:rPr>
      </w:pPr>
      <w:r>
        <w:rPr>
          <w:rFonts w:hint="eastAsia" w:ascii="楷体" w:hAnsi="楷体" w:eastAsia="楷体" w:cs="楷体"/>
          <w:b w:val="0"/>
          <w:bCs w:val="0"/>
          <w:color w:val="auto"/>
          <w:kern w:val="0"/>
          <w:sz w:val="24"/>
          <w:szCs w:val="24"/>
          <w:lang w:val="en-US" w:eastAsia="zh-CN" w:bidi="ar"/>
        </w:rPr>
        <w:t>为确保学院推荐优秀应届本科毕业生免试攻读研究生（以下简称“推免”）工作顺利进行，</w:t>
      </w:r>
      <w:r>
        <w:rPr>
          <w:rFonts w:hint="eastAsia" w:ascii="楷体" w:hAnsi="楷体" w:eastAsia="楷体" w:cs="楷体"/>
          <w:b w:val="0"/>
          <w:bCs w:val="0"/>
          <w:color w:val="auto"/>
          <w:sz w:val="24"/>
          <w:szCs w:val="24"/>
          <w:lang w:val="en-US" w:eastAsia="zh-CN"/>
        </w:rPr>
        <w:t>根据</w:t>
      </w:r>
      <w:r>
        <w:rPr>
          <w:rFonts w:hint="eastAsia" w:ascii="楷体" w:hAnsi="楷体" w:eastAsia="楷体" w:cs="楷体"/>
          <w:b w:val="0"/>
          <w:bCs w:val="0"/>
          <w:color w:val="auto"/>
          <w:kern w:val="0"/>
          <w:sz w:val="24"/>
          <w:szCs w:val="24"/>
          <w:lang w:val="en-US" w:eastAsia="zh-CN" w:bidi="ar"/>
        </w:rPr>
        <w:t>《山东理工大学推荐优秀应届本科毕业生免试攻读研究生管理办法》（鲁理工大政发〔2021〕70号），结合我院实际，制定本实施细则。</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482" w:firstLineChars="200"/>
        <w:jc w:val="left"/>
        <w:rPr>
          <w:rFonts w:hint="eastAsia" w:ascii="楷体" w:hAnsi="楷体" w:eastAsia="楷体" w:cs="楷体"/>
          <w:b w:val="0"/>
          <w:bCs w:val="0"/>
          <w:color w:val="auto"/>
          <w:kern w:val="0"/>
          <w:sz w:val="24"/>
          <w:szCs w:val="24"/>
          <w:lang w:val="en-US" w:eastAsia="zh-CN" w:bidi="ar"/>
        </w:rPr>
      </w:pPr>
      <w:r>
        <w:rPr>
          <w:rFonts w:hint="eastAsia" w:ascii="楷体" w:hAnsi="楷体" w:eastAsia="楷体" w:cs="楷体"/>
          <w:b/>
          <w:bCs/>
          <w:color w:val="auto"/>
          <w:kern w:val="0"/>
          <w:sz w:val="24"/>
          <w:szCs w:val="24"/>
          <w:lang w:val="en-US" w:eastAsia="zh-CN" w:bidi="ar"/>
        </w:rPr>
        <w:t>第一条</w:t>
      </w:r>
      <w:r>
        <w:rPr>
          <w:rFonts w:hint="eastAsia" w:ascii="楷体" w:hAnsi="楷体" w:eastAsia="楷体" w:cs="楷体"/>
          <w:b w:val="0"/>
          <w:bCs w:val="0"/>
          <w:color w:val="auto"/>
          <w:kern w:val="0"/>
          <w:sz w:val="24"/>
          <w:szCs w:val="24"/>
          <w:lang w:val="en-US" w:eastAsia="zh-CN" w:bidi="ar"/>
        </w:rPr>
        <w:t xml:space="preserve">  学院成立院长任组长的学院推免工作小组，负责本学院的推免工作。成员由学院领导、系主任、教学工作办公室和学生工作办公室负责人、相关辅导员组成。</w:t>
      </w:r>
    </w:p>
    <w:p>
      <w:pPr>
        <w:keepNext w:val="0"/>
        <w:keepLines w:val="0"/>
        <w:pageBreakBefore w:val="0"/>
        <w:kinsoku/>
        <w:wordWrap/>
        <w:overflowPunct/>
        <w:topLinePunct w:val="0"/>
        <w:autoSpaceDE/>
        <w:autoSpaceDN/>
        <w:bidi w:val="0"/>
        <w:adjustRightInd w:val="0"/>
        <w:snapToGrid w:val="0"/>
        <w:spacing w:line="360" w:lineRule="auto"/>
        <w:ind w:leftChars="0" w:firstLine="480" w:firstLineChars="200"/>
        <w:rPr>
          <w:rFonts w:hint="eastAsia" w:ascii="楷体" w:hAnsi="楷体" w:eastAsia="楷体" w:cs="楷体"/>
          <w:b w:val="0"/>
          <w:bCs w:val="0"/>
          <w:color w:val="auto"/>
          <w:sz w:val="24"/>
          <w:szCs w:val="24"/>
          <w:lang w:eastAsia="zh-CN"/>
        </w:rPr>
      </w:pPr>
      <w:r>
        <w:rPr>
          <w:rFonts w:hint="eastAsia" w:ascii="楷体" w:hAnsi="楷体" w:eastAsia="楷体" w:cs="楷体"/>
          <w:b w:val="0"/>
          <w:bCs w:val="0"/>
          <w:color w:val="auto"/>
          <w:sz w:val="24"/>
          <w:szCs w:val="24"/>
          <w:lang w:eastAsia="zh-CN"/>
        </w:rPr>
        <w:t>学院推免工作</w:t>
      </w:r>
      <w:r>
        <w:rPr>
          <w:rFonts w:hint="eastAsia" w:ascii="楷体" w:hAnsi="楷体" w:eastAsia="楷体" w:cs="楷体"/>
          <w:b w:val="0"/>
          <w:bCs w:val="0"/>
          <w:color w:val="auto"/>
          <w:sz w:val="24"/>
          <w:szCs w:val="24"/>
          <w:lang w:val="en-US" w:eastAsia="zh-CN"/>
        </w:rPr>
        <w:t>具体由分管教学副院长</w:t>
      </w:r>
      <w:r>
        <w:rPr>
          <w:rFonts w:hint="eastAsia" w:ascii="楷体" w:hAnsi="楷体" w:eastAsia="楷体" w:cs="楷体"/>
          <w:b w:val="0"/>
          <w:bCs w:val="0"/>
          <w:color w:val="auto"/>
          <w:sz w:val="24"/>
          <w:szCs w:val="24"/>
          <w:lang w:eastAsia="zh-CN"/>
        </w:rPr>
        <w:t>牵头，教学工作办公室、学生工作办公室负责组织</w:t>
      </w:r>
      <w:r>
        <w:rPr>
          <w:rFonts w:hint="eastAsia" w:ascii="楷体" w:hAnsi="楷体" w:eastAsia="楷体" w:cs="楷体"/>
          <w:b w:val="0"/>
          <w:bCs w:val="0"/>
          <w:color w:val="auto"/>
          <w:sz w:val="24"/>
          <w:szCs w:val="24"/>
          <w:lang w:val="en-US" w:eastAsia="zh-CN"/>
        </w:rPr>
        <w:t>实施</w:t>
      </w:r>
      <w:r>
        <w:rPr>
          <w:rFonts w:hint="eastAsia" w:ascii="楷体" w:hAnsi="楷体" w:eastAsia="楷体" w:cs="楷体"/>
          <w:b w:val="0"/>
          <w:bCs w:val="0"/>
          <w:color w:val="auto"/>
          <w:sz w:val="24"/>
          <w:szCs w:val="24"/>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482" w:firstLineChars="200"/>
        <w:jc w:val="left"/>
        <w:rPr>
          <w:rFonts w:hint="eastAsia" w:ascii="楷体" w:hAnsi="楷体" w:eastAsia="楷体" w:cs="楷体"/>
          <w:b w:val="0"/>
          <w:bCs w:val="0"/>
          <w:color w:val="auto"/>
          <w:kern w:val="0"/>
          <w:sz w:val="24"/>
          <w:szCs w:val="24"/>
          <w:lang w:val="en-US" w:eastAsia="zh-CN" w:bidi="ar"/>
        </w:rPr>
      </w:pPr>
      <w:r>
        <w:rPr>
          <w:rFonts w:hint="eastAsia" w:ascii="楷体" w:hAnsi="楷体" w:eastAsia="楷体" w:cs="楷体"/>
          <w:b/>
          <w:bCs/>
          <w:color w:val="auto"/>
          <w:sz w:val="24"/>
          <w:szCs w:val="24"/>
          <w:lang w:val="en-US" w:eastAsia="zh-CN"/>
        </w:rPr>
        <w:t>第二条</w:t>
      </w:r>
      <w:r>
        <w:rPr>
          <w:rFonts w:hint="eastAsia" w:ascii="楷体" w:hAnsi="楷体" w:eastAsia="楷体" w:cs="楷体"/>
          <w:b w:val="0"/>
          <w:bCs w:val="0"/>
          <w:color w:val="auto"/>
          <w:sz w:val="24"/>
          <w:szCs w:val="24"/>
          <w:lang w:val="en-US" w:eastAsia="zh-CN"/>
        </w:rPr>
        <w:t xml:space="preserve">  学院</w:t>
      </w:r>
      <w:r>
        <w:rPr>
          <w:rFonts w:hint="eastAsia" w:ascii="楷体" w:hAnsi="楷体" w:eastAsia="楷体" w:cs="楷体"/>
          <w:b w:val="0"/>
          <w:bCs w:val="0"/>
          <w:color w:val="auto"/>
          <w:kern w:val="0"/>
          <w:sz w:val="24"/>
          <w:szCs w:val="24"/>
          <w:lang w:val="en-US" w:eastAsia="zh-CN" w:bidi="ar"/>
        </w:rPr>
        <w:t>成立专家审核小组，负责组织并审核认定学生是否具备特殊学术专长或突出培养潜质条件。</w:t>
      </w:r>
    </w:p>
    <w:p>
      <w:pPr>
        <w:keepNext w:val="0"/>
        <w:keepLines w:val="0"/>
        <w:pageBreakBefore w:val="0"/>
        <w:kinsoku/>
        <w:wordWrap/>
        <w:overflowPunct/>
        <w:topLinePunct w:val="0"/>
        <w:autoSpaceDE/>
        <w:autoSpaceDN/>
        <w:bidi w:val="0"/>
        <w:adjustRightInd w:val="0"/>
        <w:snapToGrid w:val="0"/>
        <w:spacing w:line="360" w:lineRule="auto"/>
        <w:ind w:leftChars="0" w:firstLine="480" w:firstLineChars="200"/>
        <w:rPr>
          <w:rFonts w:hint="eastAsia" w:ascii="楷体" w:hAnsi="楷体" w:eastAsia="楷体" w:cs="楷体"/>
          <w:b w:val="0"/>
          <w:bCs w:val="0"/>
          <w:color w:val="auto"/>
          <w:kern w:val="0"/>
          <w:sz w:val="24"/>
          <w:szCs w:val="24"/>
          <w:lang w:val="en-US" w:eastAsia="zh-CN" w:bidi="ar"/>
        </w:rPr>
      </w:pPr>
      <w:r>
        <w:rPr>
          <w:rFonts w:hint="eastAsia" w:ascii="楷体" w:hAnsi="楷体" w:eastAsia="楷体" w:cs="楷体"/>
          <w:b w:val="0"/>
          <w:bCs w:val="0"/>
          <w:color w:val="auto"/>
          <w:kern w:val="0"/>
          <w:sz w:val="24"/>
          <w:szCs w:val="24"/>
          <w:lang w:val="en-US" w:eastAsia="zh-CN" w:bidi="ar"/>
        </w:rPr>
        <w:t>专家审核小组职能由学院教授委员会行使。教授委员会主任任专家审核小组组长，教授委员会成员为成员。教授委员会行使专家审核小组职能时成员不得少于5人。</w:t>
      </w:r>
    </w:p>
    <w:p>
      <w:pPr>
        <w:keepNext w:val="0"/>
        <w:keepLines w:val="0"/>
        <w:pageBreakBefore w:val="0"/>
        <w:kinsoku/>
        <w:wordWrap/>
        <w:overflowPunct/>
        <w:topLinePunct w:val="0"/>
        <w:autoSpaceDE/>
        <w:autoSpaceDN/>
        <w:bidi w:val="0"/>
        <w:adjustRightInd w:val="0"/>
        <w:snapToGrid w:val="0"/>
        <w:spacing w:line="360" w:lineRule="auto"/>
        <w:ind w:leftChars="0" w:firstLine="482" w:firstLineChars="200"/>
        <w:rPr>
          <w:rFonts w:hint="default" w:ascii="楷体" w:hAnsi="楷体" w:eastAsia="楷体" w:cs="楷体"/>
          <w:b w:val="0"/>
          <w:bCs w:val="0"/>
          <w:color w:val="auto"/>
          <w:kern w:val="0"/>
          <w:sz w:val="24"/>
          <w:szCs w:val="24"/>
          <w:lang w:val="en-US" w:eastAsia="zh-CN" w:bidi="ar"/>
        </w:rPr>
      </w:pPr>
      <w:r>
        <w:rPr>
          <w:rFonts w:hint="eastAsia" w:ascii="楷体" w:hAnsi="楷体" w:eastAsia="楷体" w:cs="楷体"/>
          <w:b/>
          <w:bCs/>
          <w:color w:val="auto"/>
          <w:kern w:val="0"/>
          <w:sz w:val="24"/>
          <w:szCs w:val="24"/>
          <w:lang w:val="en-US" w:eastAsia="zh-CN" w:bidi="ar"/>
        </w:rPr>
        <w:t>第三条</w:t>
      </w:r>
      <w:r>
        <w:rPr>
          <w:rFonts w:hint="eastAsia" w:ascii="楷体" w:hAnsi="楷体" w:eastAsia="楷体" w:cs="楷体"/>
          <w:b w:val="0"/>
          <w:bCs w:val="0"/>
          <w:color w:val="auto"/>
          <w:kern w:val="0"/>
          <w:sz w:val="24"/>
          <w:szCs w:val="24"/>
          <w:lang w:val="en-US" w:eastAsia="zh-CN" w:bidi="ar"/>
        </w:rPr>
        <w:t xml:space="preserve">  根据学校下达的学院推荐名额总数，学院原则上按照各专业人数比例确定名额，每个专业至少分配1个名额。</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482" w:firstLineChars="200"/>
        <w:jc w:val="left"/>
        <w:rPr>
          <w:rFonts w:hint="eastAsia" w:ascii="楷体" w:hAnsi="楷体" w:eastAsia="楷体" w:cs="楷体"/>
          <w:b w:val="0"/>
          <w:bCs w:val="0"/>
          <w:color w:val="auto"/>
          <w:sz w:val="24"/>
          <w:szCs w:val="24"/>
          <w:lang w:val="en-US" w:eastAsia="zh-CN"/>
        </w:rPr>
      </w:pPr>
      <w:r>
        <w:rPr>
          <w:rFonts w:hint="eastAsia" w:ascii="楷体" w:hAnsi="楷体" w:eastAsia="楷体" w:cs="楷体"/>
          <w:b/>
          <w:bCs/>
          <w:color w:val="auto"/>
          <w:kern w:val="0"/>
          <w:sz w:val="24"/>
          <w:szCs w:val="24"/>
          <w:lang w:val="en-US" w:eastAsia="zh-CN" w:bidi="ar"/>
        </w:rPr>
        <w:t>第四条</w:t>
      </w:r>
      <w:r>
        <w:rPr>
          <w:rFonts w:hint="eastAsia" w:ascii="楷体" w:hAnsi="楷体" w:eastAsia="楷体" w:cs="楷体"/>
          <w:b w:val="0"/>
          <w:bCs w:val="0"/>
          <w:color w:val="auto"/>
          <w:kern w:val="0"/>
          <w:sz w:val="24"/>
          <w:szCs w:val="24"/>
          <w:lang w:val="en-US" w:eastAsia="zh-CN" w:bidi="ar"/>
        </w:rPr>
        <w:t xml:space="preserve">  </w:t>
      </w:r>
      <w:r>
        <w:rPr>
          <w:rFonts w:hint="eastAsia" w:ascii="楷体" w:hAnsi="楷体" w:eastAsia="楷体" w:cs="楷体"/>
          <w:b w:val="0"/>
          <w:bCs w:val="0"/>
          <w:color w:val="auto"/>
          <w:sz w:val="24"/>
          <w:szCs w:val="24"/>
          <w:lang w:val="en-US" w:eastAsia="zh-CN"/>
        </w:rPr>
        <w:t xml:space="preserve">应届优秀本科毕业生获得推免资格须符合以下基本条件。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480" w:firstLineChars="200"/>
        <w:jc w:val="left"/>
        <w:rPr>
          <w:rFonts w:hint="eastAsia" w:ascii="楷体" w:hAnsi="楷体" w:eastAsia="楷体" w:cs="楷体"/>
          <w:b w:val="0"/>
          <w:bCs w:val="0"/>
          <w:color w:val="auto"/>
          <w:sz w:val="24"/>
          <w:szCs w:val="24"/>
          <w:lang w:val="en-US" w:eastAsia="zh-CN"/>
        </w:rPr>
      </w:pPr>
      <w:r>
        <w:rPr>
          <w:rFonts w:hint="eastAsia" w:ascii="楷体" w:hAnsi="楷体" w:eastAsia="楷体" w:cs="楷体"/>
          <w:b w:val="0"/>
          <w:bCs w:val="0"/>
          <w:color w:val="auto"/>
          <w:sz w:val="24"/>
          <w:szCs w:val="24"/>
          <w:lang w:val="en-US" w:eastAsia="zh-CN"/>
        </w:rPr>
        <w:t>（一）纳入国家普通本科招生计划录取的应届毕业生（不含专升本、专转本、第二学士学位学生）。</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480" w:firstLineChars="200"/>
        <w:jc w:val="left"/>
        <w:rPr>
          <w:rFonts w:hint="eastAsia" w:ascii="楷体" w:hAnsi="楷体" w:eastAsia="楷体" w:cs="楷体"/>
          <w:b w:val="0"/>
          <w:bCs w:val="0"/>
          <w:color w:val="auto"/>
          <w:sz w:val="24"/>
          <w:szCs w:val="24"/>
          <w:lang w:val="en-US" w:eastAsia="zh-CN"/>
        </w:rPr>
      </w:pPr>
      <w:r>
        <w:rPr>
          <w:rFonts w:hint="eastAsia" w:ascii="楷体" w:hAnsi="楷体" w:eastAsia="楷体" w:cs="楷体"/>
          <w:b w:val="0"/>
          <w:bCs w:val="0"/>
          <w:color w:val="auto"/>
          <w:sz w:val="24"/>
          <w:szCs w:val="24"/>
          <w:lang w:val="en-US" w:eastAsia="zh-CN"/>
        </w:rPr>
        <w:t>（二）具有高尚的爱国主义情操和集体主义精神，理想信念坚定，社会责任感强，遵纪守法，品行端正，无考试作弊和剽窃他人学术成果记录，无违法违纪受处分记录。</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leftChars="0" w:firstLine="480" w:firstLineChars="200"/>
        <w:jc w:val="left"/>
        <w:textAlignment w:val="auto"/>
        <w:rPr>
          <w:rFonts w:hint="eastAsia" w:ascii="楷体" w:hAnsi="楷体" w:eastAsia="楷体" w:cs="楷体"/>
          <w:b w:val="0"/>
          <w:bCs w:val="0"/>
          <w:color w:val="auto"/>
          <w:kern w:val="0"/>
          <w:sz w:val="24"/>
          <w:szCs w:val="24"/>
          <w:lang w:val="en-US" w:eastAsia="zh-CN" w:bidi="ar"/>
        </w:rPr>
      </w:pPr>
      <w:r>
        <w:rPr>
          <w:rFonts w:hint="eastAsia" w:ascii="楷体" w:hAnsi="楷体" w:eastAsia="楷体" w:cs="楷体"/>
          <w:b w:val="0"/>
          <w:bCs w:val="0"/>
          <w:color w:val="auto"/>
          <w:sz w:val="24"/>
          <w:szCs w:val="24"/>
          <w:lang w:val="en-US" w:eastAsia="zh-CN"/>
        </w:rPr>
        <w:t>（三）学业成绩要求。本科前6个学期首次考试成绩平均学分绩点排名在本专业前30%。具有特殊学术专长或突出培养潜质者平均学分绩点排名可放宽至本专业前40%，须经三名以上本校本专业教授</w:t>
      </w:r>
      <w:r>
        <w:rPr>
          <w:rFonts w:hint="eastAsia" w:ascii="楷体" w:hAnsi="楷体" w:eastAsia="楷体" w:cs="楷体"/>
          <w:b w:val="0"/>
          <w:bCs w:val="0"/>
          <w:color w:val="auto"/>
          <w:kern w:val="0"/>
          <w:sz w:val="24"/>
          <w:szCs w:val="24"/>
          <w:lang w:val="en-US" w:eastAsia="zh-CN" w:bidi="ar"/>
        </w:rPr>
        <w:t>（如本专业教授人数不足3人，可找相关专业教授）</w:t>
      </w:r>
      <w:r>
        <w:rPr>
          <w:rFonts w:hint="eastAsia" w:ascii="楷体" w:hAnsi="楷体" w:eastAsia="楷体" w:cs="楷体"/>
          <w:b w:val="0"/>
          <w:bCs w:val="0"/>
          <w:color w:val="auto"/>
          <w:sz w:val="24"/>
          <w:szCs w:val="24"/>
          <w:lang w:val="en-US" w:eastAsia="zh-CN"/>
        </w:rPr>
        <w:t>联名</w:t>
      </w:r>
      <w:r>
        <w:rPr>
          <w:rFonts w:hint="eastAsia" w:ascii="楷体" w:hAnsi="楷体" w:eastAsia="楷体" w:cs="楷体"/>
          <w:b w:val="0"/>
          <w:bCs w:val="0"/>
          <w:color w:val="auto"/>
          <w:kern w:val="0"/>
          <w:sz w:val="24"/>
          <w:szCs w:val="24"/>
          <w:lang w:val="en-US" w:eastAsia="zh-CN" w:bidi="ar"/>
        </w:rPr>
        <w:t>推荐且通过学院教授委员会审核鉴定和答辩后方可认定。</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480" w:firstLineChars="200"/>
        <w:jc w:val="left"/>
        <w:rPr>
          <w:rFonts w:hint="eastAsia" w:ascii="楷体" w:hAnsi="楷体" w:eastAsia="楷体" w:cs="楷体"/>
          <w:b w:val="0"/>
          <w:bCs w:val="0"/>
          <w:color w:val="auto"/>
          <w:sz w:val="24"/>
          <w:szCs w:val="24"/>
          <w:lang w:val="en-US" w:eastAsia="zh-CN"/>
        </w:rPr>
      </w:pPr>
      <w:r>
        <w:rPr>
          <w:rFonts w:hint="eastAsia" w:ascii="楷体" w:hAnsi="楷体" w:eastAsia="楷体" w:cs="楷体"/>
          <w:b w:val="0"/>
          <w:bCs w:val="0"/>
          <w:color w:val="auto"/>
          <w:sz w:val="24"/>
          <w:szCs w:val="24"/>
          <w:lang w:val="en-US" w:eastAsia="zh-CN"/>
        </w:rPr>
        <w:t>（四）外语成绩要求。非外语专业推免生大学英语六级考试成绩不低于426分，或大学英语四级考试成绩不低于462分；其他语种的推免生亦应达到相对应成绩标准。</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480" w:firstLineChars="200"/>
        <w:jc w:val="left"/>
        <w:rPr>
          <w:rFonts w:hint="eastAsia" w:ascii="楷体" w:hAnsi="楷体" w:eastAsia="楷体" w:cs="楷体"/>
          <w:b w:val="0"/>
          <w:bCs w:val="0"/>
          <w:color w:val="auto"/>
          <w:sz w:val="24"/>
          <w:szCs w:val="24"/>
          <w:lang w:val="en-US" w:eastAsia="zh-CN"/>
        </w:rPr>
      </w:pPr>
      <w:r>
        <w:rPr>
          <w:rFonts w:hint="eastAsia" w:ascii="楷体" w:hAnsi="楷体" w:eastAsia="楷体" w:cs="楷体"/>
          <w:b w:val="0"/>
          <w:bCs w:val="0"/>
          <w:color w:val="auto"/>
          <w:sz w:val="24"/>
          <w:szCs w:val="24"/>
          <w:lang w:val="en-US" w:eastAsia="zh-CN"/>
        </w:rPr>
        <w:t xml:space="preserve">（五）具有浓厚的学术研究兴趣，较强的创新能力，满足下列条件之一：公开发表与本专业相关的学术论文；获得国家专利；参加过校级及以上科技创新活动并获得奖励；能够提供其他证明本人具有较强创新能力的材料。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480" w:firstLineChars="200"/>
        <w:jc w:val="left"/>
        <w:rPr>
          <w:color w:val="auto"/>
        </w:rPr>
      </w:pPr>
      <w:r>
        <w:rPr>
          <w:rFonts w:hint="eastAsia" w:ascii="楷体" w:hAnsi="楷体" w:eastAsia="楷体" w:cs="楷体"/>
          <w:b w:val="0"/>
          <w:bCs w:val="0"/>
          <w:color w:val="auto"/>
          <w:sz w:val="24"/>
          <w:szCs w:val="24"/>
          <w:lang w:val="en-US" w:eastAsia="zh-CN"/>
        </w:rPr>
        <w:t>（六）身体符合报考研究生的体检标准。</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482" w:firstLineChars="200"/>
        <w:jc w:val="left"/>
        <w:rPr>
          <w:rFonts w:hint="default" w:ascii="楷体" w:hAnsi="楷体" w:eastAsia="楷体" w:cs="楷体"/>
          <w:b w:val="0"/>
          <w:bCs w:val="0"/>
          <w:color w:val="auto"/>
          <w:sz w:val="24"/>
          <w:szCs w:val="24"/>
          <w:lang w:val="en-US"/>
        </w:rPr>
      </w:pPr>
      <w:r>
        <w:rPr>
          <w:rFonts w:hint="eastAsia" w:ascii="楷体" w:hAnsi="楷体" w:eastAsia="楷体" w:cs="楷体"/>
          <w:b/>
          <w:bCs/>
          <w:color w:val="auto"/>
          <w:kern w:val="0"/>
          <w:sz w:val="24"/>
          <w:szCs w:val="24"/>
          <w:lang w:val="en-US" w:eastAsia="zh-CN" w:bidi="ar"/>
        </w:rPr>
        <w:t>第五条</w:t>
      </w:r>
      <w:r>
        <w:rPr>
          <w:rFonts w:hint="eastAsia" w:ascii="楷体" w:hAnsi="楷体" w:eastAsia="楷体" w:cs="楷体"/>
          <w:b w:val="0"/>
          <w:bCs w:val="0"/>
          <w:color w:val="auto"/>
          <w:kern w:val="0"/>
          <w:sz w:val="24"/>
          <w:szCs w:val="24"/>
          <w:lang w:val="en-US" w:eastAsia="zh-CN" w:bidi="ar"/>
        </w:rPr>
        <w:t xml:space="preserve">  学院按照学生综合评价成绩（以百分制计）进行排序，综合评价成绩包含两部分内容，一是平均学分绩点，占比90%；二是学生发展素质评价，占比10%。学生发展素质评价由学院进行，加分项超过10分的，以10分计。</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482" w:firstLineChars="200"/>
        <w:jc w:val="left"/>
        <w:rPr>
          <w:rFonts w:hint="eastAsia" w:ascii="楷体" w:hAnsi="楷体" w:eastAsia="楷体" w:cs="楷体"/>
          <w:b w:val="0"/>
          <w:bCs w:val="0"/>
          <w:color w:val="auto"/>
          <w:kern w:val="0"/>
          <w:sz w:val="24"/>
          <w:szCs w:val="24"/>
          <w:lang w:val="en-US" w:eastAsia="zh-CN" w:bidi="ar"/>
        </w:rPr>
      </w:pPr>
      <w:r>
        <w:rPr>
          <w:rFonts w:hint="eastAsia" w:ascii="楷体" w:hAnsi="楷体" w:eastAsia="楷体" w:cs="楷体"/>
          <w:b/>
          <w:bCs/>
          <w:color w:val="auto"/>
          <w:kern w:val="0"/>
          <w:sz w:val="24"/>
          <w:szCs w:val="24"/>
          <w:lang w:val="en-US" w:eastAsia="zh-CN" w:bidi="ar"/>
        </w:rPr>
        <w:t>第六条</w:t>
      </w:r>
      <w:r>
        <w:rPr>
          <w:rFonts w:hint="eastAsia" w:ascii="楷体" w:hAnsi="楷体" w:eastAsia="楷体" w:cs="楷体"/>
          <w:b w:val="0"/>
          <w:bCs w:val="0"/>
          <w:color w:val="auto"/>
          <w:kern w:val="0"/>
          <w:sz w:val="24"/>
          <w:szCs w:val="24"/>
          <w:lang w:val="en-US" w:eastAsia="zh-CN" w:bidi="ar"/>
        </w:rPr>
        <w:t xml:space="preserve">  发展素质评价遴选指标包括学生参军入伍、参加志愿服务、国际组织实习、参加学校统一组织的交流学习、科研成果、竞赛获奖、担任主要学生干部或社团负责人等。</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480" w:firstLineChars="200"/>
        <w:jc w:val="left"/>
        <w:rPr>
          <w:rFonts w:hint="eastAsia" w:ascii="楷体" w:hAnsi="楷体" w:eastAsia="楷体" w:cs="楷体"/>
          <w:b w:val="0"/>
          <w:bCs w:val="0"/>
          <w:color w:val="auto"/>
          <w:kern w:val="0"/>
          <w:sz w:val="24"/>
          <w:szCs w:val="24"/>
          <w:lang w:val="en-US" w:eastAsia="zh-CN" w:bidi="ar"/>
        </w:rPr>
      </w:pPr>
      <w:r>
        <w:rPr>
          <w:rFonts w:hint="eastAsia" w:ascii="楷体" w:hAnsi="楷体" w:eastAsia="楷体" w:cs="楷体"/>
          <w:b w:val="0"/>
          <w:bCs w:val="0"/>
          <w:color w:val="auto"/>
          <w:kern w:val="0"/>
          <w:sz w:val="24"/>
          <w:szCs w:val="24"/>
          <w:lang w:val="en-US" w:eastAsia="zh-CN" w:bidi="ar"/>
        </w:rPr>
        <w:t>学生发展素质评价成绩计算如下。</w:t>
      </w:r>
    </w:p>
    <w:p>
      <w:pPr>
        <w:keepNext w:val="0"/>
        <w:keepLines w:val="0"/>
        <w:pageBreakBefore w:val="0"/>
        <w:kinsoku/>
        <w:wordWrap/>
        <w:overflowPunct/>
        <w:topLinePunct w:val="0"/>
        <w:autoSpaceDE/>
        <w:autoSpaceDN/>
        <w:bidi w:val="0"/>
        <w:adjustRightInd w:val="0"/>
        <w:snapToGrid w:val="0"/>
        <w:spacing w:line="360" w:lineRule="auto"/>
        <w:ind w:leftChars="0" w:firstLine="480" w:firstLineChars="200"/>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lang w:eastAsia="zh-CN"/>
        </w:rPr>
        <w:t>（一）</w:t>
      </w:r>
      <w:r>
        <w:rPr>
          <w:rFonts w:hint="eastAsia" w:ascii="楷体" w:hAnsi="楷体" w:eastAsia="楷体" w:cs="楷体"/>
          <w:b w:val="0"/>
          <w:bCs w:val="0"/>
          <w:color w:val="auto"/>
          <w:sz w:val="24"/>
          <w:szCs w:val="24"/>
        </w:rPr>
        <w:t>学生发表论文、获得专利成绩按下表计算。</w:t>
      </w:r>
    </w:p>
    <w:tbl>
      <w:tblPr>
        <w:tblStyle w:val="4"/>
        <w:tblpPr w:leftFromText="180" w:rightFromText="180" w:vertAnchor="text" w:horzAnchor="margin" w:tblpXSpec="center" w:tblpY="171"/>
        <w:tblW w:w="8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2"/>
        <w:gridCol w:w="905"/>
        <w:gridCol w:w="3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8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指标</w:t>
            </w:r>
          </w:p>
        </w:tc>
        <w:tc>
          <w:tcPr>
            <w:tcW w:w="9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分数</w:t>
            </w:r>
          </w:p>
        </w:tc>
        <w:tc>
          <w:tcPr>
            <w:tcW w:w="38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8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both"/>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CSSCI、SCI、EI论文第一作者</w:t>
            </w:r>
          </w:p>
        </w:tc>
        <w:tc>
          <w:tcPr>
            <w:tcW w:w="9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6/篇</w:t>
            </w:r>
          </w:p>
        </w:tc>
        <w:tc>
          <w:tcPr>
            <w:tcW w:w="380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both"/>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1.论文内容与法学院专业相关。</w:t>
            </w:r>
          </w:p>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both"/>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2.论文尚未正式出版的，需同时提供录用通知书、论文定稿和在职教师担保签名等佐证</w:t>
            </w:r>
            <w:r>
              <w:rPr>
                <w:rFonts w:hint="eastAsia" w:ascii="楷体" w:hAnsi="楷体" w:eastAsia="楷体" w:cs="楷体"/>
                <w:b w:val="0"/>
                <w:bCs w:val="0"/>
                <w:color w:val="auto"/>
                <w:sz w:val="24"/>
                <w:szCs w:val="24"/>
                <w:lang w:eastAsia="zh-CN"/>
              </w:rPr>
              <w:t>材料</w:t>
            </w:r>
            <w:r>
              <w:rPr>
                <w:rFonts w:hint="eastAsia" w:ascii="楷体" w:hAnsi="楷体" w:eastAsia="楷体" w:cs="楷体"/>
                <w:b w:val="0"/>
                <w:bCs w:val="0"/>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both"/>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3.专利需提供授权证书。</w:t>
            </w:r>
          </w:p>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both"/>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4.通讯作者等同于第一作者；非第一位人员，按</w:t>
            </w:r>
            <w:r>
              <w:rPr>
                <w:rFonts w:hint="eastAsia" w:ascii="楷体" w:hAnsi="楷体" w:eastAsia="楷体" w:cs="楷体"/>
                <w:b w:val="0"/>
                <w:bCs w:val="0"/>
                <w:color w:val="auto"/>
                <w:sz w:val="24"/>
                <w:szCs w:val="24"/>
                <w:lang w:eastAsia="zh-CN"/>
              </w:rPr>
              <w:t>该</w:t>
            </w:r>
            <w:r>
              <w:rPr>
                <w:rFonts w:hint="eastAsia" w:ascii="楷体" w:hAnsi="楷体" w:eastAsia="楷体" w:cs="楷体"/>
                <w:b w:val="0"/>
                <w:bCs w:val="0"/>
                <w:color w:val="auto"/>
                <w:sz w:val="24"/>
                <w:szCs w:val="24"/>
              </w:rPr>
              <w:t>项得分乘以0.3计算。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38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both"/>
              <w:textAlignment w:val="auto"/>
              <w:rPr>
                <w:rFonts w:hint="eastAsia" w:ascii="楷体" w:hAnsi="楷体" w:eastAsia="楷体" w:cs="楷体"/>
                <w:b w:val="0"/>
                <w:bCs w:val="0"/>
                <w:color w:val="auto"/>
                <w:sz w:val="24"/>
                <w:szCs w:val="24"/>
                <w:lang w:val="en-US" w:eastAsia="zh-CN"/>
              </w:rPr>
            </w:pPr>
            <w:r>
              <w:rPr>
                <w:rFonts w:hint="eastAsia" w:ascii="楷体" w:hAnsi="楷体" w:eastAsia="楷体" w:cs="楷体"/>
                <w:b w:val="0"/>
                <w:bCs w:val="0"/>
                <w:color w:val="auto"/>
                <w:sz w:val="24"/>
                <w:szCs w:val="24"/>
              </w:rPr>
              <w:t>C刊扩展版</w:t>
            </w:r>
            <w:r>
              <w:rPr>
                <w:rFonts w:hint="eastAsia" w:ascii="楷体" w:hAnsi="楷体" w:eastAsia="楷体" w:cs="楷体"/>
                <w:b w:val="0"/>
                <w:bCs w:val="0"/>
                <w:color w:val="auto"/>
                <w:sz w:val="24"/>
                <w:szCs w:val="24"/>
                <w:lang w:val="en-US" w:eastAsia="zh-CN"/>
              </w:rPr>
              <w:t>第一作者</w:t>
            </w:r>
          </w:p>
        </w:tc>
        <w:tc>
          <w:tcPr>
            <w:tcW w:w="9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5/篇</w:t>
            </w:r>
          </w:p>
        </w:tc>
        <w:tc>
          <w:tcPr>
            <w:tcW w:w="3806"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38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both"/>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核心期刊论文第一作者</w:t>
            </w:r>
          </w:p>
        </w:tc>
        <w:tc>
          <w:tcPr>
            <w:tcW w:w="9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3/篇</w:t>
            </w:r>
          </w:p>
        </w:tc>
        <w:tc>
          <w:tcPr>
            <w:tcW w:w="3806"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8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both"/>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其它正式论文第一作者（限报</w:t>
            </w:r>
            <w:r>
              <w:rPr>
                <w:rFonts w:hint="eastAsia" w:ascii="楷体" w:hAnsi="楷体" w:eastAsia="楷体" w:cs="楷体"/>
                <w:b w:val="0"/>
                <w:bCs w:val="0"/>
                <w:color w:val="auto"/>
                <w:sz w:val="24"/>
                <w:szCs w:val="24"/>
                <w:lang w:val="en-US" w:eastAsia="zh-CN"/>
              </w:rPr>
              <w:t>2</w:t>
            </w:r>
            <w:r>
              <w:rPr>
                <w:rFonts w:hint="eastAsia" w:ascii="楷体" w:hAnsi="楷体" w:eastAsia="楷体" w:cs="楷体"/>
                <w:b w:val="0"/>
                <w:bCs w:val="0"/>
                <w:color w:val="auto"/>
                <w:sz w:val="24"/>
                <w:szCs w:val="24"/>
              </w:rPr>
              <w:t>篇）</w:t>
            </w:r>
          </w:p>
        </w:tc>
        <w:tc>
          <w:tcPr>
            <w:tcW w:w="9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1/篇</w:t>
            </w:r>
          </w:p>
        </w:tc>
        <w:tc>
          <w:tcPr>
            <w:tcW w:w="3806"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8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both"/>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发明专利第一位</w:t>
            </w:r>
          </w:p>
        </w:tc>
        <w:tc>
          <w:tcPr>
            <w:tcW w:w="9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3/项</w:t>
            </w:r>
          </w:p>
        </w:tc>
        <w:tc>
          <w:tcPr>
            <w:tcW w:w="3806"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8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both"/>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实用新型专利第一位（限报</w:t>
            </w:r>
            <w:r>
              <w:rPr>
                <w:rFonts w:hint="eastAsia" w:ascii="楷体" w:hAnsi="楷体" w:eastAsia="楷体" w:cs="楷体"/>
                <w:b w:val="0"/>
                <w:bCs w:val="0"/>
                <w:color w:val="auto"/>
                <w:sz w:val="24"/>
                <w:szCs w:val="24"/>
                <w:lang w:val="en-US" w:eastAsia="zh-CN"/>
              </w:rPr>
              <w:t>2</w:t>
            </w:r>
            <w:r>
              <w:rPr>
                <w:rFonts w:hint="eastAsia" w:ascii="楷体" w:hAnsi="楷体" w:eastAsia="楷体" w:cs="楷体"/>
                <w:b w:val="0"/>
                <w:bCs w:val="0"/>
                <w:color w:val="auto"/>
                <w:sz w:val="24"/>
                <w:szCs w:val="24"/>
              </w:rPr>
              <w:t>项）</w:t>
            </w:r>
          </w:p>
        </w:tc>
        <w:tc>
          <w:tcPr>
            <w:tcW w:w="9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1/项</w:t>
            </w:r>
          </w:p>
        </w:tc>
        <w:tc>
          <w:tcPr>
            <w:tcW w:w="3806"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p>
        </w:tc>
      </w:tr>
    </w:tbl>
    <w:p>
      <w:pPr>
        <w:keepNext w:val="0"/>
        <w:keepLines w:val="0"/>
        <w:pageBreakBefore w:val="0"/>
        <w:kinsoku/>
        <w:wordWrap/>
        <w:overflowPunct/>
        <w:topLinePunct w:val="0"/>
        <w:autoSpaceDE/>
        <w:autoSpaceDN/>
        <w:bidi w:val="0"/>
        <w:adjustRightInd w:val="0"/>
        <w:snapToGrid w:val="0"/>
        <w:spacing w:line="360" w:lineRule="auto"/>
        <w:ind w:leftChars="0" w:firstLine="480" w:firstLineChars="200"/>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lang w:eastAsia="zh-CN"/>
        </w:rPr>
        <w:t>（二）</w:t>
      </w:r>
      <w:r>
        <w:rPr>
          <w:rFonts w:hint="eastAsia" w:ascii="楷体" w:hAnsi="楷体" w:eastAsia="楷体" w:cs="楷体"/>
          <w:b w:val="0"/>
          <w:bCs w:val="0"/>
          <w:color w:val="auto"/>
          <w:sz w:val="24"/>
          <w:szCs w:val="24"/>
        </w:rPr>
        <w:t>学生获奖、创新创业项目、社会实践成绩按下表计算。</w:t>
      </w:r>
    </w:p>
    <w:tbl>
      <w:tblPr>
        <w:tblStyle w:val="4"/>
        <w:tblW w:w="8445"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892"/>
        <w:gridCol w:w="749"/>
        <w:gridCol w:w="1202"/>
        <w:gridCol w:w="855"/>
        <w:gridCol w:w="790"/>
        <w:gridCol w:w="831"/>
        <w:gridCol w:w="312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45" w:hRule="atLeast"/>
          <w:jc w:val="center"/>
        </w:trPr>
        <w:tc>
          <w:tcPr>
            <w:tcW w:w="8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项目</w:t>
            </w:r>
          </w:p>
        </w:tc>
        <w:tc>
          <w:tcPr>
            <w:tcW w:w="195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等级</w:t>
            </w:r>
          </w:p>
        </w:tc>
        <w:tc>
          <w:tcPr>
            <w:tcW w:w="8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国家级</w:t>
            </w:r>
          </w:p>
        </w:tc>
        <w:tc>
          <w:tcPr>
            <w:tcW w:w="7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省级</w:t>
            </w:r>
          </w:p>
        </w:tc>
        <w:tc>
          <w:tcPr>
            <w:tcW w:w="8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校级</w:t>
            </w:r>
          </w:p>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(地市级)</w:t>
            </w:r>
          </w:p>
        </w:tc>
        <w:tc>
          <w:tcPr>
            <w:tcW w:w="31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9" w:hRule="atLeast"/>
          <w:jc w:val="center"/>
        </w:trPr>
        <w:tc>
          <w:tcPr>
            <w:tcW w:w="89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科技</w:t>
            </w:r>
          </w:p>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创新</w:t>
            </w:r>
          </w:p>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竞赛</w:t>
            </w:r>
          </w:p>
        </w:tc>
        <w:tc>
          <w:tcPr>
            <w:tcW w:w="195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特等奖</w:t>
            </w:r>
          </w:p>
        </w:tc>
        <w:tc>
          <w:tcPr>
            <w:tcW w:w="8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7</w:t>
            </w:r>
          </w:p>
        </w:tc>
        <w:tc>
          <w:tcPr>
            <w:tcW w:w="7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5</w:t>
            </w:r>
          </w:p>
        </w:tc>
        <w:tc>
          <w:tcPr>
            <w:tcW w:w="8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1.2</w:t>
            </w:r>
          </w:p>
        </w:tc>
        <w:tc>
          <w:tcPr>
            <w:tcW w:w="312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1.若一人或一项成果在同类活动中获多项奖，记一个最高分，不重复加分。</w:t>
            </w:r>
          </w:p>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2.各类奖项是指由各级（国家、省级、地市级、校级）党政机关部门主办且由该部门进行表彰认定的活动，各民间机构举办的活动均不予以加分。</w:t>
            </w:r>
          </w:p>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3.国家级创新训练项目、国家级创业训练项目、国家级创业实践项目通过结题验收参照同级别科技创新竞赛二等奖加分。校级大学生创新研究项目通过结题验收等同于科技创新一等奖。</w:t>
            </w:r>
          </w:p>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4.团体奖成员按获奖</w:t>
            </w:r>
            <w:r>
              <w:rPr>
                <w:rFonts w:hint="eastAsia" w:ascii="楷体" w:hAnsi="楷体" w:eastAsia="楷体" w:cs="楷体"/>
                <w:b w:val="0"/>
                <w:bCs w:val="0"/>
                <w:color w:val="auto"/>
                <w:sz w:val="24"/>
                <w:szCs w:val="24"/>
                <w:lang w:eastAsia="zh-CN"/>
              </w:rPr>
              <w:t>分值除以成员团队排名得分</w:t>
            </w:r>
            <w:r>
              <w:rPr>
                <w:rFonts w:hint="eastAsia" w:ascii="楷体" w:hAnsi="楷体" w:eastAsia="楷体" w:cs="楷体"/>
                <w:b w:val="0"/>
                <w:bCs w:val="0"/>
                <w:color w:val="auto"/>
                <w:sz w:val="24"/>
                <w:szCs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7" w:hRule="atLeast"/>
          <w:jc w:val="center"/>
        </w:trPr>
        <w:tc>
          <w:tcPr>
            <w:tcW w:w="89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p>
        </w:tc>
        <w:tc>
          <w:tcPr>
            <w:tcW w:w="195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一</w:t>
            </w:r>
          </w:p>
        </w:tc>
        <w:tc>
          <w:tcPr>
            <w:tcW w:w="8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6</w:t>
            </w:r>
          </w:p>
        </w:tc>
        <w:tc>
          <w:tcPr>
            <w:tcW w:w="7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4</w:t>
            </w:r>
          </w:p>
        </w:tc>
        <w:tc>
          <w:tcPr>
            <w:tcW w:w="8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1</w:t>
            </w:r>
          </w:p>
        </w:tc>
        <w:tc>
          <w:tcPr>
            <w:tcW w:w="31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90" w:hRule="atLeast"/>
          <w:jc w:val="center"/>
        </w:trPr>
        <w:tc>
          <w:tcPr>
            <w:tcW w:w="89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p>
        </w:tc>
        <w:tc>
          <w:tcPr>
            <w:tcW w:w="195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二</w:t>
            </w:r>
          </w:p>
        </w:tc>
        <w:tc>
          <w:tcPr>
            <w:tcW w:w="8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5</w:t>
            </w:r>
          </w:p>
        </w:tc>
        <w:tc>
          <w:tcPr>
            <w:tcW w:w="7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3</w:t>
            </w:r>
          </w:p>
        </w:tc>
        <w:tc>
          <w:tcPr>
            <w:tcW w:w="8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0</w:t>
            </w:r>
          </w:p>
        </w:tc>
        <w:tc>
          <w:tcPr>
            <w:tcW w:w="31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51" w:hRule="atLeast"/>
          <w:jc w:val="center"/>
        </w:trPr>
        <w:tc>
          <w:tcPr>
            <w:tcW w:w="89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p>
        </w:tc>
        <w:tc>
          <w:tcPr>
            <w:tcW w:w="195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三</w:t>
            </w:r>
          </w:p>
        </w:tc>
        <w:tc>
          <w:tcPr>
            <w:tcW w:w="8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4</w:t>
            </w:r>
          </w:p>
        </w:tc>
        <w:tc>
          <w:tcPr>
            <w:tcW w:w="7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2</w:t>
            </w:r>
          </w:p>
        </w:tc>
        <w:tc>
          <w:tcPr>
            <w:tcW w:w="8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0</w:t>
            </w:r>
          </w:p>
        </w:tc>
        <w:tc>
          <w:tcPr>
            <w:tcW w:w="31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6" w:hRule="atLeast"/>
          <w:jc w:val="center"/>
        </w:trPr>
        <w:tc>
          <w:tcPr>
            <w:tcW w:w="89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p>
        </w:tc>
        <w:tc>
          <w:tcPr>
            <w:tcW w:w="195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优秀</w:t>
            </w:r>
          </w:p>
        </w:tc>
        <w:tc>
          <w:tcPr>
            <w:tcW w:w="8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3</w:t>
            </w:r>
          </w:p>
        </w:tc>
        <w:tc>
          <w:tcPr>
            <w:tcW w:w="7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1.5</w:t>
            </w:r>
          </w:p>
        </w:tc>
        <w:tc>
          <w:tcPr>
            <w:tcW w:w="8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0</w:t>
            </w:r>
          </w:p>
        </w:tc>
        <w:tc>
          <w:tcPr>
            <w:tcW w:w="31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3" w:hRule="atLeast"/>
          <w:jc w:val="center"/>
        </w:trPr>
        <w:tc>
          <w:tcPr>
            <w:tcW w:w="89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文体</w:t>
            </w:r>
          </w:p>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竞赛</w:t>
            </w:r>
          </w:p>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社会</w:t>
            </w:r>
          </w:p>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活动</w:t>
            </w:r>
          </w:p>
        </w:tc>
        <w:tc>
          <w:tcPr>
            <w:tcW w:w="195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特等奖</w:t>
            </w:r>
          </w:p>
        </w:tc>
        <w:tc>
          <w:tcPr>
            <w:tcW w:w="8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lang w:val="en-US" w:eastAsia="zh-CN"/>
              </w:rPr>
            </w:pPr>
            <w:r>
              <w:rPr>
                <w:rFonts w:hint="eastAsia" w:ascii="楷体" w:hAnsi="楷体" w:eastAsia="楷体" w:cs="楷体"/>
                <w:b w:val="0"/>
                <w:bCs w:val="0"/>
                <w:color w:val="auto"/>
                <w:sz w:val="24"/>
                <w:szCs w:val="24"/>
                <w:lang w:val="en-US" w:eastAsia="zh-CN"/>
              </w:rPr>
              <w:t>5</w:t>
            </w:r>
          </w:p>
        </w:tc>
        <w:tc>
          <w:tcPr>
            <w:tcW w:w="7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lang w:eastAsia="zh-CN"/>
              </w:rPr>
            </w:pPr>
            <w:r>
              <w:rPr>
                <w:rFonts w:hint="eastAsia" w:ascii="楷体" w:hAnsi="楷体" w:eastAsia="楷体" w:cs="楷体"/>
                <w:b w:val="0"/>
                <w:bCs w:val="0"/>
                <w:color w:val="auto"/>
                <w:sz w:val="24"/>
                <w:szCs w:val="24"/>
                <w:lang w:val="en-US" w:eastAsia="zh-CN"/>
              </w:rPr>
              <w:t>4</w:t>
            </w:r>
          </w:p>
        </w:tc>
        <w:tc>
          <w:tcPr>
            <w:tcW w:w="8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0.5</w:t>
            </w:r>
          </w:p>
        </w:tc>
        <w:tc>
          <w:tcPr>
            <w:tcW w:w="31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4" w:hRule="atLeast"/>
          <w:jc w:val="center"/>
        </w:trPr>
        <w:tc>
          <w:tcPr>
            <w:tcW w:w="89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p>
        </w:tc>
        <w:tc>
          <w:tcPr>
            <w:tcW w:w="195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一</w:t>
            </w:r>
          </w:p>
        </w:tc>
        <w:tc>
          <w:tcPr>
            <w:tcW w:w="8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4</w:t>
            </w:r>
          </w:p>
        </w:tc>
        <w:tc>
          <w:tcPr>
            <w:tcW w:w="7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lang w:val="en-US" w:eastAsia="zh-CN"/>
              </w:rPr>
            </w:pPr>
            <w:r>
              <w:rPr>
                <w:rFonts w:hint="eastAsia" w:ascii="楷体" w:hAnsi="楷体" w:eastAsia="楷体" w:cs="楷体"/>
                <w:b w:val="0"/>
                <w:bCs w:val="0"/>
                <w:color w:val="auto"/>
                <w:sz w:val="24"/>
                <w:szCs w:val="24"/>
                <w:lang w:val="en-US" w:eastAsia="zh-CN"/>
              </w:rPr>
              <w:t>3</w:t>
            </w:r>
          </w:p>
        </w:tc>
        <w:tc>
          <w:tcPr>
            <w:tcW w:w="8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0.4</w:t>
            </w:r>
          </w:p>
        </w:tc>
        <w:tc>
          <w:tcPr>
            <w:tcW w:w="31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7" w:hRule="atLeast"/>
          <w:jc w:val="center"/>
        </w:trPr>
        <w:tc>
          <w:tcPr>
            <w:tcW w:w="89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p>
        </w:tc>
        <w:tc>
          <w:tcPr>
            <w:tcW w:w="195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二</w:t>
            </w:r>
          </w:p>
        </w:tc>
        <w:tc>
          <w:tcPr>
            <w:tcW w:w="8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3</w:t>
            </w:r>
          </w:p>
        </w:tc>
        <w:tc>
          <w:tcPr>
            <w:tcW w:w="7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lang w:val="en-US" w:eastAsia="zh-CN"/>
              </w:rPr>
            </w:pPr>
            <w:r>
              <w:rPr>
                <w:rFonts w:hint="eastAsia" w:ascii="楷体" w:hAnsi="楷体" w:eastAsia="楷体" w:cs="楷体"/>
                <w:b w:val="0"/>
                <w:bCs w:val="0"/>
                <w:color w:val="auto"/>
                <w:sz w:val="24"/>
                <w:szCs w:val="24"/>
                <w:lang w:val="en-US" w:eastAsia="zh-CN"/>
              </w:rPr>
              <w:t>2</w:t>
            </w:r>
          </w:p>
        </w:tc>
        <w:tc>
          <w:tcPr>
            <w:tcW w:w="8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0</w:t>
            </w:r>
          </w:p>
        </w:tc>
        <w:tc>
          <w:tcPr>
            <w:tcW w:w="31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20" w:hRule="atLeast"/>
          <w:jc w:val="center"/>
        </w:trPr>
        <w:tc>
          <w:tcPr>
            <w:tcW w:w="89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p>
        </w:tc>
        <w:tc>
          <w:tcPr>
            <w:tcW w:w="195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三</w:t>
            </w:r>
          </w:p>
        </w:tc>
        <w:tc>
          <w:tcPr>
            <w:tcW w:w="8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2</w:t>
            </w:r>
          </w:p>
        </w:tc>
        <w:tc>
          <w:tcPr>
            <w:tcW w:w="7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lang w:eastAsia="zh-CN"/>
              </w:rPr>
            </w:pPr>
            <w:r>
              <w:rPr>
                <w:rFonts w:hint="eastAsia" w:ascii="楷体" w:hAnsi="楷体" w:eastAsia="楷体" w:cs="楷体"/>
                <w:b w:val="0"/>
                <w:bCs w:val="0"/>
                <w:color w:val="auto"/>
                <w:sz w:val="24"/>
                <w:szCs w:val="24"/>
                <w:lang w:val="en-US" w:eastAsia="zh-CN"/>
              </w:rPr>
              <w:t>1</w:t>
            </w:r>
          </w:p>
        </w:tc>
        <w:tc>
          <w:tcPr>
            <w:tcW w:w="8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0</w:t>
            </w:r>
          </w:p>
        </w:tc>
        <w:tc>
          <w:tcPr>
            <w:tcW w:w="31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24" w:hRule="atLeast"/>
          <w:jc w:val="center"/>
        </w:trPr>
        <w:tc>
          <w:tcPr>
            <w:tcW w:w="89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p>
        </w:tc>
        <w:tc>
          <w:tcPr>
            <w:tcW w:w="195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优秀</w:t>
            </w:r>
          </w:p>
        </w:tc>
        <w:tc>
          <w:tcPr>
            <w:tcW w:w="8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1</w:t>
            </w:r>
          </w:p>
        </w:tc>
        <w:tc>
          <w:tcPr>
            <w:tcW w:w="7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lang w:eastAsia="zh-CN"/>
              </w:rPr>
            </w:pPr>
            <w:r>
              <w:rPr>
                <w:rFonts w:hint="eastAsia" w:ascii="楷体" w:hAnsi="楷体" w:eastAsia="楷体" w:cs="楷体"/>
                <w:b w:val="0"/>
                <w:bCs w:val="0"/>
                <w:color w:val="auto"/>
                <w:sz w:val="24"/>
                <w:szCs w:val="24"/>
              </w:rPr>
              <w:t>0.</w:t>
            </w:r>
            <w:r>
              <w:rPr>
                <w:rFonts w:hint="eastAsia" w:ascii="楷体" w:hAnsi="楷体" w:eastAsia="楷体" w:cs="楷体"/>
                <w:b w:val="0"/>
                <w:bCs w:val="0"/>
                <w:color w:val="auto"/>
                <w:sz w:val="24"/>
                <w:szCs w:val="24"/>
                <w:lang w:val="en-US" w:eastAsia="zh-CN"/>
              </w:rPr>
              <w:t>7</w:t>
            </w:r>
          </w:p>
        </w:tc>
        <w:tc>
          <w:tcPr>
            <w:tcW w:w="8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0</w:t>
            </w:r>
          </w:p>
        </w:tc>
        <w:tc>
          <w:tcPr>
            <w:tcW w:w="31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78" w:hRule="atLeast"/>
          <w:jc w:val="center"/>
        </w:trPr>
        <w:tc>
          <w:tcPr>
            <w:tcW w:w="89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社会</w:t>
            </w:r>
          </w:p>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实践</w:t>
            </w:r>
          </w:p>
        </w:tc>
        <w:tc>
          <w:tcPr>
            <w:tcW w:w="74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实践报告</w:t>
            </w:r>
          </w:p>
        </w:tc>
        <w:tc>
          <w:tcPr>
            <w:tcW w:w="12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特等奖</w:t>
            </w:r>
          </w:p>
        </w:tc>
        <w:tc>
          <w:tcPr>
            <w:tcW w:w="8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lang w:val="en-US" w:eastAsia="zh-CN"/>
              </w:rPr>
              <w:t>5</w:t>
            </w:r>
          </w:p>
        </w:tc>
        <w:tc>
          <w:tcPr>
            <w:tcW w:w="7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4</w:t>
            </w:r>
          </w:p>
        </w:tc>
        <w:tc>
          <w:tcPr>
            <w:tcW w:w="8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0.7</w:t>
            </w:r>
          </w:p>
        </w:tc>
        <w:tc>
          <w:tcPr>
            <w:tcW w:w="31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78" w:hRule="atLeast"/>
          <w:jc w:val="center"/>
        </w:trPr>
        <w:tc>
          <w:tcPr>
            <w:tcW w:w="89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p>
        </w:tc>
        <w:tc>
          <w:tcPr>
            <w:tcW w:w="74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p>
        </w:tc>
        <w:tc>
          <w:tcPr>
            <w:tcW w:w="12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一</w:t>
            </w:r>
          </w:p>
        </w:tc>
        <w:tc>
          <w:tcPr>
            <w:tcW w:w="8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4</w:t>
            </w:r>
          </w:p>
        </w:tc>
        <w:tc>
          <w:tcPr>
            <w:tcW w:w="7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3</w:t>
            </w:r>
          </w:p>
        </w:tc>
        <w:tc>
          <w:tcPr>
            <w:tcW w:w="8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0.5</w:t>
            </w:r>
          </w:p>
        </w:tc>
        <w:tc>
          <w:tcPr>
            <w:tcW w:w="31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97" w:hRule="atLeast"/>
          <w:jc w:val="center"/>
        </w:trPr>
        <w:tc>
          <w:tcPr>
            <w:tcW w:w="89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p>
        </w:tc>
        <w:tc>
          <w:tcPr>
            <w:tcW w:w="74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p>
        </w:tc>
        <w:tc>
          <w:tcPr>
            <w:tcW w:w="12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二</w:t>
            </w:r>
          </w:p>
        </w:tc>
        <w:tc>
          <w:tcPr>
            <w:tcW w:w="8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3</w:t>
            </w:r>
          </w:p>
        </w:tc>
        <w:tc>
          <w:tcPr>
            <w:tcW w:w="7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2</w:t>
            </w:r>
          </w:p>
        </w:tc>
        <w:tc>
          <w:tcPr>
            <w:tcW w:w="8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0</w:t>
            </w:r>
          </w:p>
        </w:tc>
        <w:tc>
          <w:tcPr>
            <w:tcW w:w="31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3" w:hRule="atLeast"/>
          <w:jc w:val="center"/>
        </w:trPr>
        <w:tc>
          <w:tcPr>
            <w:tcW w:w="89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p>
        </w:tc>
        <w:tc>
          <w:tcPr>
            <w:tcW w:w="74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p>
        </w:tc>
        <w:tc>
          <w:tcPr>
            <w:tcW w:w="12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三</w:t>
            </w:r>
          </w:p>
        </w:tc>
        <w:tc>
          <w:tcPr>
            <w:tcW w:w="8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2</w:t>
            </w:r>
          </w:p>
        </w:tc>
        <w:tc>
          <w:tcPr>
            <w:tcW w:w="7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1</w:t>
            </w:r>
          </w:p>
        </w:tc>
        <w:tc>
          <w:tcPr>
            <w:tcW w:w="8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0</w:t>
            </w:r>
          </w:p>
        </w:tc>
        <w:tc>
          <w:tcPr>
            <w:tcW w:w="31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7" w:hRule="atLeast"/>
          <w:jc w:val="center"/>
        </w:trPr>
        <w:tc>
          <w:tcPr>
            <w:tcW w:w="89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p>
        </w:tc>
        <w:tc>
          <w:tcPr>
            <w:tcW w:w="74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p>
        </w:tc>
        <w:tc>
          <w:tcPr>
            <w:tcW w:w="12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优秀</w:t>
            </w:r>
          </w:p>
        </w:tc>
        <w:tc>
          <w:tcPr>
            <w:tcW w:w="8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1</w:t>
            </w:r>
          </w:p>
        </w:tc>
        <w:tc>
          <w:tcPr>
            <w:tcW w:w="7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0.7</w:t>
            </w:r>
          </w:p>
        </w:tc>
        <w:tc>
          <w:tcPr>
            <w:tcW w:w="8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0</w:t>
            </w:r>
          </w:p>
        </w:tc>
        <w:tc>
          <w:tcPr>
            <w:tcW w:w="31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23" w:hRule="atLeast"/>
          <w:jc w:val="center"/>
        </w:trPr>
        <w:tc>
          <w:tcPr>
            <w:tcW w:w="89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p>
        </w:tc>
        <w:tc>
          <w:tcPr>
            <w:tcW w:w="195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both"/>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优秀团队负责人</w:t>
            </w:r>
          </w:p>
        </w:tc>
        <w:tc>
          <w:tcPr>
            <w:tcW w:w="8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3</w:t>
            </w:r>
          </w:p>
        </w:tc>
        <w:tc>
          <w:tcPr>
            <w:tcW w:w="7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2</w:t>
            </w:r>
          </w:p>
        </w:tc>
        <w:tc>
          <w:tcPr>
            <w:tcW w:w="8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1</w:t>
            </w:r>
          </w:p>
        </w:tc>
        <w:tc>
          <w:tcPr>
            <w:tcW w:w="31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27" w:hRule="atLeast"/>
          <w:jc w:val="center"/>
        </w:trPr>
        <w:tc>
          <w:tcPr>
            <w:tcW w:w="89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p>
        </w:tc>
        <w:tc>
          <w:tcPr>
            <w:tcW w:w="195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优秀团队成员</w:t>
            </w:r>
          </w:p>
        </w:tc>
        <w:tc>
          <w:tcPr>
            <w:tcW w:w="8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1.5</w:t>
            </w:r>
          </w:p>
        </w:tc>
        <w:tc>
          <w:tcPr>
            <w:tcW w:w="7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1</w:t>
            </w:r>
          </w:p>
        </w:tc>
        <w:tc>
          <w:tcPr>
            <w:tcW w:w="8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jc w:val="center"/>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0.5</w:t>
            </w:r>
          </w:p>
        </w:tc>
        <w:tc>
          <w:tcPr>
            <w:tcW w:w="312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Chars="0" w:firstLine="0" w:firstLineChars="0"/>
              <w:textAlignment w:val="auto"/>
              <w:rPr>
                <w:rFonts w:hint="eastAsia" w:ascii="楷体" w:hAnsi="楷体" w:eastAsia="楷体" w:cs="楷体"/>
                <w:b w:val="0"/>
                <w:bCs w:val="0"/>
                <w:color w:val="auto"/>
                <w:sz w:val="24"/>
                <w:szCs w:val="24"/>
              </w:rPr>
            </w:pPr>
          </w:p>
        </w:tc>
      </w:tr>
    </w:tbl>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480" w:firstLineChars="200"/>
        <w:textAlignment w:val="top"/>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eastAsia="zh-CN"/>
        </w:rPr>
        <w:t>（</w:t>
      </w:r>
      <w:r>
        <w:rPr>
          <w:rFonts w:hint="eastAsia" w:ascii="楷体" w:hAnsi="楷体" w:eastAsia="楷体" w:cs="楷体"/>
          <w:b w:val="0"/>
          <w:bCs w:val="0"/>
          <w:color w:val="auto"/>
          <w:kern w:val="0"/>
          <w:sz w:val="24"/>
          <w:szCs w:val="24"/>
          <w:lang w:val="en-US" w:eastAsia="zh-CN"/>
        </w:rPr>
        <w:t>三</w:t>
      </w:r>
      <w:r>
        <w:rPr>
          <w:rFonts w:hint="eastAsia" w:ascii="楷体" w:hAnsi="楷体" w:eastAsia="楷体" w:cs="楷体"/>
          <w:b w:val="0"/>
          <w:bCs w:val="0"/>
          <w:color w:val="auto"/>
          <w:kern w:val="0"/>
          <w:sz w:val="24"/>
          <w:szCs w:val="24"/>
          <w:lang w:eastAsia="zh-CN"/>
        </w:rPr>
        <w:t>）其他</w:t>
      </w:r>
      <w:r>
        <w:rPr>
          <w:rFonts w:hint="eastAsia" w:ascii="楷体" w:hAnsi="楷体" w:eastAsia="楷体" w:cs="楷体"/>
          <w:b w:val="0"/>
          <w:bCs w:val="0"/>
          <w:color w:val="auto"/>
          <w:kern w:val="0"/>
          <w:sz w:val="24"/>
          <w:szCs w:val="24"/>
        </w:rPr>
        <w:t>奖项加分</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480" w:firstLineChars="200"/>
        <w:textAlignment w:val="top"/>
        <w:rPr>
          <w:rFonts w:hint="eastAsia" w:ascii="楷体" w:hAnsi="楷体" w:eastAsia="楷体" w:cs="楷体"/>
          <w:b w:val="0"/>
          <w:bCs w:val="0"/>
          <w:color w:val="auto"/>
          <w:kern w:val="0"/>
          <w:sz w:val="24"/>
          <w:szCs w:val="24"/>
          <w:lang w:val="en-US" w:eastAsia="zh-CN"/>
        </w:rPr>
      </w:pPr>
      <w:r>
        <w:rPr>
          <w:rFonts w:hint="eastAsia" w:ascii="楷体" w:hAnsi="楷体" w:eastAsia="楷体" w:cs="楷体"/>
          <w:b w:val="0"/>
          <w:bCs w:val="0"/>
          <w:color w:val="auto"/>
          <w:kern w:val="0"/>
          <w:sz w:val="24"/>
          <w:szCs w:val="24"/>
        </w:rPr>
        <w:t>申请人在本科</w:t>
      </w:r>
      <w:r>
        <w:rPr>
          <w:rFonts w:hint="eastAsia" w:ascii="楷体" w:hAnsi="楷体" w:eastAsia="楷体" w:cs="楷体"/>
          <w:b w:val="0"/>
          <w:bCs w:val="0"/>
          <w:color w:val="auto"/>
          <w:kern w:val="0"/>
          <w:sz w:val="24"/>
          <w:szCs w:val="24"/>
          <w:lang w:val="en-US" w:eastAsia="zh-CN"/>
        </w:rPr>
        <w:t>学习</w:t>
      </w:r>
      <w:r>
        <w:rPr>
          <w:rFonts w:hint="eastAsia" w:ascii="楷体" w:hAnsi="楷体" w:eastAsia="楷体" w:cs="楷体"/>
          <w:b w:val="0"/>
          <w:bCs w:val="0"/>
          <w:color w:val="auto"/>
          <w:kern w:val="0"/>
          <w:sz w:val="24"/>
          <w:szCs w:val="24"/>
        </w:rPr>
        <w:t>期间</w:t>
      </w:r>
      <w:r>
        <w:rPr>
          <w:rFonts w:hint="eastAsia" w:ascii="楷体" w:hAnsi="楷体" w:eastAsia="楷体" w:cs="楷体"/>
          <w:b w:val="0"/>
          <w:bCs w:val="0"/>
          <w:color w:val="auto"/>
          <w:kern w:val="0"/>
          <w:sz w:val="24"/>
          <w:szCs w:val="24"/>
          <w:lang w:val="en-US" w:eastAsia="zh-CN"/>
        </w:rPr>
        <w:t>有下列行为的，按下列标准加分。</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480" w:firstLineChars="200"/>
        <w:textAlignment w:val="top"/>
        <w:rPr>
          <w:rFonts w:hint="eastAsia" w:ascii="楷体" w:hAnsi="楷体" w:eastAsia="楷体" w:cs="楷体"/>
          <w:b w:val="0"/>
          <w:bCs w:val="0"/>
          <w:color w:val="auto"/>
          <w:kern w:val="0"/>
          <w:sz w:val="24"/>
          <w:szCs w:val="24"/>
          <w:lang w:val="en-US" w:eastAsia="zh-CN"/>
        </w:rPr>
      </w:pPr>
      <w:r>
        <w:rPr>
          <w:rFonts w:hint="eastAsia" w:ascii="楷体" w:hAnsi="楷体" w:eastAsia="楷体" w:cs="楷体"/>
          <w:b w:val="0"/>
          <w:bCs w:val="0"/>
          <w:color w:val="auto"/>
          <w:kern w:val="0"/>
          <w:sz w:val="24"/>
          <w:szCs w:val="24"/>
          <w:lang w:val="en-US" w:eastAsia="zh-CN"/>
        </w:rPr>
        <w:t>1.参军入伍的，加2分；</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480" w:firstLineChars="200"/>
        <w:textAlignment w:val="top"/>
        <w:rPr>
          <w:rFonts w:hint="eastAsia" w:ascii="楷体" w:hAnsi="楷体" w:eastAsia="楷体" w:cs="楷体"/>
          <w:b w:val="0"/>
          <w:bCs w:val="0"/>
          <w:color w:val="auto"/>
          <w:kern w:val="0"/>
          <w:sz w:val="24"/>
          <w:szCs w:val="24"/>
          <w:lang w:val="en-US" w:eastAsia="zh-CN"/>
        </w:rPr>
      </w:pPr>
      <w:r>
        <w:rPr>
          <w:rFonts w:hint="eastAsia" w:ascii="楷体" w:hAnsi="楷体" w:eastAsia="楷体" w:cs="楷体"/>
          <w:b w:val="0"/>
          <w:bCs w:val="0"/>
          <w:color w:val="auto"/>
          <w:kern w:val="0"/>
          <w:sz w:val="24"/>
          <w:szCs w:val="24"/>
          <w:lang w:val="en-US" w:eastAsia="zh-CN"/>
        </w:rPr>
        <w:t>2.参加国际组织实习1个月以上的，或参加学校、学院统一组织的交流学习3个月以上的，加1分；</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480" w:firstLineChars="200"/>
        <w:textAlignment w:val="top"/>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val="en-US" w:eastAsia="zh-CN"/>
        </w:rPr>
        <w:t>3.</w:t>
      </w:r>
      <w:r>
        <w:rPr>
          <w:rFonts w:hint="eastAsia" w:ascii="楷体" w:hAnsi="楷体" w:eastAsia="楷体" w:cs="楷体"/>
          <w:b w:val="0"/>
          <w:bCs w:val="0"/>
          <w:color w:val="auto"/>
          <w:kern w:val="0"/>
          <w:sz w:val="24"/>
          <w:szCs w:val="24"/>
        </w:rPr>
        <w:t>在抗灾援建、</w:t>
      </w:r>
      <w:r>
        <w:rPr>
          <w:rFonts w:hint="eastAsia" w:ascii="楷体" w:hAnsi="楷体" w:eastAsia="楷体" w:cs="楷体"/>
          <w:b w:val="0"/>
          <w:bCs w:val="0"/>
          <w:color w:val="auto"/>
          <w:kern w:val="0"/>
          <w:sz w:val="24"/>
          <w:szCs w:val="24"/>
          <w:lang w:val="en-US" w:eastAsia="zh-CN"/>
        </w:rPr>
        <w:t>疫情防控、</w:t>
      </w:r>
      <w:r>
        <w:rPr>
          <w:rFonts w:hint="eastAsia" w:ascii="楷体" w:hAnsi="楷体" w:eastAsia="楷体" w:cs="楷体"/>
          <w:b w:val="0"/>
          <w:bCs w:val="0"/>
          <w:color w:val="auto"/>
          <w:kern w:val="0"/>
          <w:sz w:val="24"/>
          <w:szCs w:val="24"/>
        </w:rPr>
        <w:t>志愿服务等重大活动中有突出表现并获得官方机构表彰，或者被官方机构评为青年五四奖章、道德模范、优秀学生、优秀学生干部、优秀团干部、优秀共青团员、社会实践先进个人、社团工作先进个人等荣誉称号，国家级每项加4分</w:t>
      </w:r>
      <w:r>
        <w:rPr>
          <w:rFonts w:hint="eastAsia" w:ascii="楷体" w:hAnsi="楷体" w:eastAsia="楷体" w:cs="楷体"/>
          <w:b w:val="0"/>
          <w:bCs w:val="0"/>
          <w:color w:val="auto"/>
          <w:kern w:val="0"/>
          <w:sz w:val="24"/>
          <w:szCs w:val="24"/>
          <w:lang w:eastAsia="zh-CN"/>
        </w:rPr>
        <w:t>；</w:t>
      </w:r>
      <w:r>
        <w:rPr>
          <w:rFonts w:hint="eastAsia" w:ascii="楷体" w:hAnsi="楷体" w:eastAsia="楷体" w:cs="楷体"/>
          <w:b w:val="0"/>
          <w:bCs w:val="0"/>
          <w:color w:val="auto"/>
          <w:kern w:val="0"/>
          <w:sz w:val="24"/>
          <w:szCs w:val="24"/>
        </w:rPr>
        <w:t>省级每项加2分</w:t>
      </w:r>
      <w:r>
        <w:rPr>
          <w:rFonts w:hint="eastAsia" w:ascii="楷体" w:hAnsi="楷体" w:eastAsia="楷体" w:cs="楷体"/>
          <w:b w:val="0"/>
          <w:bCs w:val="0"/>
          <w:color w:val="auto"/>
          <w:kern w:val="0"/>
          <w:sz w:val="24"/>
          <w:szCs w:val="24"/>
          <w:lang w:eastAsia="zh-CN"/>
        </w:rPr>
        <w:t>；</w:t>
      </w:r>
      <w:r>
        <w:rPr>
          <w:rFonts w:hint="eastAsia" w:ascii="楷体" w:hAnsi="楷体" w:eastAsia="楷体" w:cs="楷体"/>
          <w:b w:val="0"/>
          <w:bCs w:val="0"/>
          <w:color w:val="auto"/>
          <w:kern w:val="0"/>
          <w:sz w:val="24"/>
          <w:szCs w:val="24"/>
          <w:lang w:val="en-US" w:eastAsia="zh-CN"/>
        </w:rPr>
        <w:t>市级、校</w:t>
      </w:r>
      <w:r>
        <w:rPr>
          <w:rFonts w:hint="eastAsia" w:ascii="楷体" w:hAnsi="楷体" w:eastAsia="楷体" w:cs="楷体"/>
          <w:b w:val="0"/>
          <w:bCs w:val="0"/>
          <w:color w:val="auto"/>
          <w:kern w:val="0"/>
          <w:sz w:val="24"/>
          <w:szCs w:val="24"/>
        </w:rPr>
        <w:t>级每项0.5分，总分不超过2分。同类奖项</w:t>
      </w:r>
      <w:r>
        <w:rPr>
          <w:rFonts w:hint="eastAsia" w:ascii="楷体" w:hAnsi="楷体" w:eastAsia="楷体" w:cs="楷体"/>
          <w:b w:val="0"/>
          <w:bCs w:val="0"/>
          <w:color w:val="auto"/>
          <w:kern w:val="0"/>
          <w:sz w:val="24"/>
          <w:szCs w:val="24"/>
          <w:lang w:val="en-US" w:eastAsia="zh-CN"/>
        </w:rPr>
        <w:t>同年度</w:t>
      </w:r>
      <w:r>
        <w:rPr>
          <w:rFonts w:hint="eastAsia" w:ascii="楷体" w:hAnsi="楷体" w:eastAsia="楷体" w:cs="楷体"/>
          <w:b w:val="0"/>
          <w:bCs w:val="0"/>
          <w:color w:val="auto"/>
          <w:kern w:val="0"/>
          <w:sz w:val="24"/>
          <w:szCs w:val="24"/>
        </w:rPr>
        <w:t>不重复计分，只按照最高获奖等级计分。</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480" w:firstLineChars="200"/>
        <w:textAlignment w:val="top"/>
        <w:rPr>
          <w:rFonts w:hint="eastAsia" w:ascii="楷体" w:hAnsi="楷体" w:eastAsia="楷体" w:cs="楷体"/>
          <w:b w:val="0"/>
          <w:bCs w:val="0"/>
          <w:color w:val="auto"/>
          <w:kern w:val="0"/>
          <w:sz w:val="24"/>
          <w:szCs w:val="24"/>
        </w:rPr>
      </w:pPr>
      <w:r>
        <w:rPr>
          <w:rFonts w:hint="eastAsia" w:ascii="楷体" w:hAnsi="楷体" w:eastAsia="楷体" w:cs="楷体"/>
          <w:b w:val="0"/>
          <w:bCs w:val="0"/>
          <w:color w:val="auto"/>
          <w:kern w:val="0"/>
          <w:sz w:val="24"/>
          <w:szCs w:val="24"/>
          <w:lang w:val="en-US" w:eastAsia="zh-CN"/>
        </w:rPr>
        <w:t>4.担任主要学生干部或者社团负责人1年以上并考核合格的，加1分。</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482" w:firstLineChars="200"/>
        <w:textAlignment w:val="top"/>
        <w:rPr>
          <w:rFonts w:hint="eastAsia" w:ascii="楷体" w:hAnsi="楷体" w:eastAsia="楷体" w:cs="楷体"/>
          <w:b w:val="0"/>
          <w:bCs w:val="0"/>
          <w:color w:val="auto"/>
          <w:kern w:val="0"/>
          <w:sz w:val="24"/>
          <w:szCs w:val="24"/>
          <w:lang w:val="en-US" w:eastAsia="zh-CN"/>
        </w:rPr>
      </w:pPr>
      <w:r>
        <w:rPr>
          <w:rFonts w:hint="eastAsia" w:ascii="楷体" w:hAnsi="楷体" w:eastAsia="楷体" w:cs="楷体"/>
          <w:b/>
          <w:bCs/>
          <w:color w:val="auto"/>
          <w:kern w:val="0"/>
          <w:sz w:val="24"/>
          <w:szCs w:val="24"/>
          <w:lang w:val="en-US" w:eastAsia="zh-CN"/>
        </w:rPr>
        <w:t>第七条</w:t>
      </w:r>
      <w:r>
        <w:rPr>
          <w:rFonts w:hint="eastAsia" w:ascii="楷体" w:hAnsi="楷体" w:eastAsia="楷体" w:cs="楷体"/>
          <w:b w:val="0"/>
          <w:bCs w:val="0"/>
          <w:color w:val="auto"/>
          <w:kern w:val="0"/>
          <w:sz w:val="24"/>
          <w:szCs w:val="24"/>
          <w:lang w:val="en-US" w:eastAsia="zh-CN"/>
        </w:rPr>
        <w:t xml:space="preserve">  要求以具有特殊学术专长或突出培养潜质放宽平均学分绩点排名的，其发表的核心期刊论文要提交查重报告。</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482" w:firstLineChars="200"/>
        <w:textAlignment w:val="top"/>
        <w:rPr>
          <w:rFonts w:hint="default" w:ascii="楷体" w:hAnsi="楷体" w:eastAsia="楷体" w:cs="楷体"/>
          <w:b w:val="0"/>
          <w:bCs w:val="0"/>
          <w:color w:val="auto"/>
          <w:kern w:val="0"/>
          <w:sz w:val="24"/>
          <w:szCs w:val="24"/>
          <w:lang w:val="en-US" w:eastAsia="zh-CN" w:bidi="ar"/>
        </w:rPr>
      </w:pPr>
      <w:r>
        <w:rPr>
          <w:rFonts w:hint="eastAsia" w:ascii="楷体" w:hAnsi="楷体" w:eastAsia="楷体" w:cs="楷体"/>
          <w:b/>
          <w:bCs/>
          <w:color w:val="auto"/>
          <w:kern w:val="0"/>
          <w:sz w:val="24"/>
          <w:szCs w:val="24"/>
          <w:lang w:val="en-US" w:eastAsia="zh-CN" w:bidi="ar"/>
        </w:rPr>
        <w:t>第八条</w:t>
      </w:r>
      <w:r>
        <w:rPr>
          <w:rFonts w:hint="eastAsia" w:ascii="楷体" w:hAnsi="楷体" w:eastAsia="楷体" w:cs="楷体"/>
          <w:b w:val="0"/>
          <w:bCs w:val="0"/>
          <w:color w:val="auto"/>
          <w:kern w:val="0"/>
          <w:sz w:val="24"/>
          <w:szCs w:val="24"/>
          <w:lang w:val="en-US" w:eastAsia="zh-CN" w:bidi="ar"/>
        </w:rPr>
        <w:t xml:space="preserve">  </w:t>
      </w:r>
      <w:r>
        <w:rPr>
          <w:rFonts w:hint="eastAsia" w:ascii="楷体" w:hAnsi="楷体" w:eastAsia="楷体" w:cs="楷体"/>
          <w:b w:val="0"/>
          <w:bCs w:val="0"/>
          <w:color w:val="auto"/>
          <w:kern w:val="0"/>
          <w:sz w:val="24"/>
          <w:szCs w:val="24"/>
          <w:lang w:val="en-US" w:eastAsia="zh-CN"/>
        </w:rPr>
        <w:t>推免相关工作人员应严格遵守回避制度，有直系亲属或利益相关人员（如收费辅导教学等）报名参加推免的应主动申请回避，有非直系亲属等报名参加推免的应主动报备。相关学生申请推免资格时应主动向学校报备声明。</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leftChars="0" w:firstLine="480" w:firstLineChars="200"/>
        <w:jc w:val="left"/>
        <w:rPr>
          <w:rFonts w:hint="eastAsia" w:ascii="楷体" w:hAnsi="楷体" w:eastAsia="楷体" w:cs="楷体"/>
          <w:b w:val="0"/>
          <w:bCs w:val="0"/>
          <w:color w:val="auto"/>
          <w:kern w:val="0"/>
          <w:sz w:val="24"/>
          <w:szCs w:val="24"/>
          <w:lang w:val="en-US" w:eastAsia="zh-CN" w:bidi="ar"/>
        </w:rPr>
      </w:pPr>
      <w:r>
        <w:rPr>
          <w:rFonts w:hint="eastAsia" w:ascii="楷体" w:hAnsi="楷体" w:eastAsia="楷体" w:cs="楷体"/>
          <w:b w:val="0"/>
          <w:bCs w:val="0"/>
          <w:color w:val="auto"/>
          <w:kern w:val="0"/>
          <w:sz w:val="24"/>
          <w:szCs w:val="24"/>
          <w:lang w:val="en-US" w:eastAsia="zh-CN" w:bidi="ar"/>
        </w:rPr>
        <w:t>如有上述情况不主动申请或者报备的，一经发现，上报学校处理。</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leftChars="0" w:firstLine="480" w:firstLineChars="200"/>
        <w:jc w:val="left"/>
        <w:rPr>
          <w:rFonts w:hint="eastAsia" w:ascii="楷体" w:hAnsi="楷体" w:eastAsia="楷体" w:cs="楷体"/>
          <w:b w:val="0"/>
          <w:bCs w:val="0"/>
          <w:color w:val="auto"/>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leftChars="0" w:firstLine="480" w:firstLineChars="200"/>
        <w:jc w:val="left"/>
        <w:rPr>
          <w:rFonts w:hint="eastAsia" w:ascii="楷体" w:hAnsi="楷体" w:eastAsia="楷体" w:cs="楷体"/>
          <w:b w:val="0"/>
          <w:bCs w:val="0"/>
          <w:color w:val="auto"/>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leftChars="0" w:firstLine="480" w:firstLineChars="200"/>
        <w:jc w:val="left"/>
        <w:rPr>
          <w:rFonts w:hint="eastAsia" w:ascii="楷体" w:hAnsi="楷体" w:eastAsia="楷体" w:cs="楷体"/>
          <w:b w:val="0"/>
          <w:bCs w:val="0"/>
          <w:color w:val="auto"/>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leftChars="0" w:firstLine="480" w:firstLineChars="200"/>
        <w:jc w:val="left"/>
        <w:rPr>
          <w:rFonts w:hint="eastAsia" w:ascii="楷体" w:hAnsi="楷体" w:eastAsia="楷体" w:cs="楷体"/>
          <w:b w:val="0"/>
          <w:bCs w:val="0"/>
          <w:color w:val="auto"/>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leftChars="0" w:firstLine="480" w:firstLineChars="200"/>
        <w:jc w:val="left"/>
        <w:rPr>
          <w:rFonts w:hint="eastAsia" w:ascii="楷体" w:hAnsi="楷体" w:eastAsia="楷体" w:cs="楷体"/>
          <w:b w:val="0"/>
          <w:bCs w:val="0"/>
          <w:color w:val="auto"/>
          <w:kern w:val="0"/>
          <w:sz w:val="24"/>
          <w:szCs w:val="24"/>
          <w:lang w:val="en-US" w:eastAsia="zh-CN" w:bidi="ar"/>
        </w:rPr>
      </w:pPr>
    </w:p>
    <w:p>
      <w:pPr>
        <w:spacing w:line="360" w:lineRule="auto"/>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附</w:t>
      </w:r>
      <w:r>
        <w:rPr>
          <w:rFonts w:hint="eastAsia" w:ascii="仿宋" w:hAnsi="仿宋" w:eastAsia="仿宋" w:cs="仿宋"/>
          <w:sz w:val="28"/>
          <w:szCs w:val="28"/>
          <w:lang w:val="en-US" w:eastAsia="zh-CN"/>
        </w:rPr>
        <w:t>1</w:t>
      </w:r>
      <w:r>
        <w:rPr>
          <w:rFonts w:hint="eastAsia" w:ascii="仿宋" w:hAnsi="仿宋" w:eastAsia="仿宋" w:cs="仿宋"/>
          <w:sz w:val="28"/>
          <w:szCs w:val="28"/>
        </w:rPr>
        <w:t>：法学院推免工作小组</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组长：王</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玲</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成员：</w:t>
      </w:r>
      <w:r>
        <w:rPr>
          <w:rFonts w:hint="eastAsia" w:ascii="仿宋" w:hAnsi="仿宋" w:eastAsia="仿宋" w:cs="仿宋"/>
          <w:sz w:val="28"/>
          <w:szCs w:val="28"/>
          <w:lang w:eastAsia="zh-CN"/>
        </w:rPr>
        <w:t>张宗磊</w:t>
      </w:r>
      <w:r>
        <w:rPr>
          <w:rFonts w:hint="eastAsia" w:ascii="仿宋" w:hAnsi="仿宋" w:eastAsia="仿宋" w:cs="仿宋"/>
          <w:sz w:val="28"/>
          <w:szCs w:val="28"/>
          <w:lang w:val="en-US" w:eastAsia="zh-CN"/>
        </w:rPr>
        <w:t xml:space="preserve">  张琳</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宋立平</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李哲  郑承友</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牛喜霞</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崔达</w:t>
      </w:r>
    </w:p>
    <w:p>
      <w:pPr>
        <w:keepNext w:val="0"/>
        <w:keepLines w:val="0"/>
        <w:pageBreakBefore w:val="0"/>
        <w:widowControl w:val="0"/>
        <w:kinsoku/>
        <w:wordWrap/>
        <w:overflowPunct/>
        <w:topLinePunct w:val="0"/>
        <w:autoSpaceDE/>
        <w:autoSpaceDN/>
        <w:bidi w:val="0"/>
        <w:adjustRightInd/>
        <w:snapToGrid/>
        <w:spacing w:line="360" w:lineRule="auto"/>
        <w:ind w:firstLine="1400" w:firstLineChars="5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陈瑛</w:t>
      </w:r>
      <w:r>
        <w:rPr>
          <w:rFonts w:hint="eastAsia" w:ascii="仿宋" w:hAnsi="仿宋" w:eastAsia="仿宋" w:cs="仿宋"/>
          <w:sz w:val="28"/>
          <w:szCs w:val="28"/>
          <w:lang w:val="en-US" w:eastAsia="zh-CN"/>
        </w:rPr>
        <w:t xml:space="preserve">  魏晨晨</w:t>
      </w:r>
    </w:p>
    <w:p>
      <w:pPr>
        <w:spacing w:line="360" w:lineRule="auto"/>
        <w:rPr>
          <w:rFonts w:hint="eastAsia" w:ascii="仿宋" w:hAnsi="仿宋" w:eastAsia="仿宋" w:cs="仿宋"/>
          <w:sz w:val="28"/>
          <w:szCs w:val="28"/>
        </w:rPr>
      </w:pPr>
      <w:r>
        <w:rPr>
          <w:rFonts w:hint="eastAsia" w:ascii="仿宋" w:hAnsi="仿宋" w:eastAsia="仿宋" w:cs="仿宋"/>
          <w:sz w:val="28"/>
          <w:szCs w:val="28"/>
        </w:rPr>
        <w:t>附</w:t>
      </w:r>
      <w:r>
        <w:rPr>
          <w:rFonts w:hint="eastAsia" w:ascii="仿宋" w:hAnsi="仿宋" w:eastAsia="仿宋" w:cs="仿宋"/>
          <w:sz w:val="28"/>
          <w:szCs w:val="28"/>
          <w:lang w:val="en-US" w:eastAsia="zh-CN"/>
        </w:rPr>
        <w:t>2</w:t>
      </w:r>
      <w:r>
        <w:rPr>
          <w:rFonts w:hint="eastAsia" w:ascii="仿宋" w:hAnsi="仿宋" w:eastAsia="仿宋" w:cs="仿宋"/>
          <w:sz w:val="28"/>
          <w:szCs w:val="28"/>
        </w:rPr>
        <w:t>：法学院推免</w:t>
      </w:r>
      <w:r>
        <w:rPr>
          <w:rFonts w:hint="eastAsia" w:ascii="仿宋" w:hAnsi="仿宋" w:eastAsia="仿宋" w:cs="仿宋"/>
          <w:sz w:val="28"/>
          <w:szCs w:val="28"/>
          <w:lang w:val="en-US" w:eastAsia="zh-CN"/>
        </w:rPr>
        <w:t>专家审核</w:t>
      </w:r>
      <w:r>
        <w:rPr>
          <w:rFonts w:hint="eastAsia" w:ascii="仿宋" w:hAnsi="仿宋" w:eastAsia="仿宋" w:cs="仿宋"/>
          <w:sz w:val="28"/>
          <w:szCs w:val="28"/>
        </w:rPr>
        <w:t>小组</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组长：</w:t>
      </w:r>
      <w:r>
        <w:rPr>
          <w:rFonts w:hint="eastAsia" w:ascii="仿宋" w:hAnsi="仿宋" w:eastAsia="仿宋" w:cs="仿宋"/>
          <w:sz w:val="28"/>
          <w:szCs w:val="28"/>
          <w:lang w:val="en-US" w:eastAsia="zh-CN"/>
        </w:rPr>
        <w:t>张 琳</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成  员：王玲</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 xml:space="preserve"> 陈红兵</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 xml:space="preserve"> 王柏松  刘海鹰  牛喜霞  白 洋 郑承友  </w:t>
      </w:r>
    </w:p>
    <w:p>
      <w:pPr>
        <w:rPr>
          <w:rFonts w:hint="eastAsia" w:ascii="仿宋" w:hAnsi="仿宋" w:eastAsia="仿宋" w:cs="仿宋"/>
          <w:sz w:val="28"/>
          <w:szCs w:val="28"/>
        </w:rPr>
      </w:pPr>
      <w:r>
        <w:rPr>
          <w:rFonts w:hint="eastAsia" w:ascii="仿宋" w:hAnsi="仿宋" w:eastAsia="仿宋" w:cs="仿宋"/>
          <w:sz w:val="28"/>
          <w:szCs w:val="28"/>
          <w:lang w:eastAsia="zh-CN"/>
        </w:rPr>
        <w:t>附</w:t>
      </w:r>
      <w:r>
        <w:rPr>
          <w:rFonts w:hint="eastAsia" w:ascii="仿宋" w:hAnsi="仿宋" w:eastAsia="仿宋" w:cs="仿宋"/>
          <w:sz w:val="28"/>
          <w:szCs w:val="28"/>
          <w:lang w:val="en-US" w:eastAsia="zh-CN"/>
        </w:rPr>
        <w:t>3：</w:t>
      </w:r>
      <w:r>
        <w:rPr>
          <w:rFonts w:hint="eastAsia" w:ascii="仿宋" w:hAnsi="仿宋" w:eastAsia="仿宋" w:cs="仿宋"/>
          <w:sz w:val="28"/>
          <w:szCs w:val="28"/>
        </w:rPr>
        <w:t>推荐工作程序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（一）9月</w:t>
      </w:r>
      <w:r>
        <w:rPr>
          <w:rFonts w:hint="eastAsia" w:ascii="仿宋" w:hAnsi="仿宋" w:eastAsia="仿宋" w:cs="仿宋"/>
          <w:sz w:val="28"/>
          <w:szCs w:val="28"/>
          <w:lang w:val="en-US" w:eastAsia="zh-CN"/>
        </w:rPr>
        <w:t>6日</w:t>
      </w:r>
      <w:r>
        <w:rPr>
          <w:rFonts w:hint="eastAsia" w:ascii="仿宋" w:hAnsi="仿宋" w:eastAsia="仿宋" w:cs="仿宋"/>
          <w:sz w:val="28"/>
          <w:szCs w:val="28"/>
        </w:rPr>
        <w:t>，学院</w:t>
      </w:r>
      <w:r>
        <w:rPr>
          <w:rFonts w:hint="eastAsia" w:ascii="仿宋" w:hAnsi="仿宋" w:eastAsia="仿宋" w:cs="仿宋"/>
          <w:sz w:val="28"/>
          <w:szCs w:val="28"/>
          <w:lang w:val="en-US" w:eastAsia="zh-CN"/>
        </w:rPr>
        <w:t>公示推免工作实施细则</w:t>
      </w:r>
      <w:r>
        <w:rPr>
          <w:rFonts w:hint="eastAsia" w:ascii="仿宋" w:hAnsi="仿宋" w:eastAsia="仿宋" w:cs="仿宋"/>
          <w:sz w:val="28"/>
          <w:szCs w:val="28"/>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（二）</w:t>
      </w:r>
      <w:r>
        <w:rPr>
          <w:rFonts w:hint="eastAsia" w:ascii="仿宋" w:hAnsi="仿宋" w:eastAsia="仿宋" w:cs="仿宋"/>
          <w:sz w:val="28"/>
          <w:szCs w:val="28"/>
          <w:lang w:val="en-US" w:eastAsia="zh-CN"/>
        </w:rPr>
        <w:t>学院</w:t>
      </w:r>
      <w:r>
        <w:rPr>
          <w:rFonts w:hint="eastAsia" w:ascii="仿宋" w:hAnsi="仿宋" w:eastAsia="仿宋" w:cs="仿宋"/>
          <w:sz w:val="28"/>
          <w:szCs w:val="28"/>
        </w:rPr>
        <w:t>公布各专业排名</w:t>
      </w:r>
      <w:r>
        <w:rPr>
          <w:rFonts w:hint="eastAsia" w:ascii="仿宋" w:hAnsi="仿宋" w:eastAsia="仿宋" w:cs="仿宋"/>
          <w:sz w:val="28"/>
          <w:szCs w:val="28"/>
          <w:lang w:val="en-US" w:eastAsia="zh-CN"/>
        </w:rPr>
        <w:t>前40%学生</w:t>
      </w:r>
      <w:r>
        <w:rPr>
          <w:rFonts w:hint="eastAsia" w:ascii="仿宋" w:hAnsi="仿宋" w:eastAsia="仿宋" w:cs="仿宋"/>
          <w:sz w:val="28"/>
          <w:szCs w:val="28"/>
        </w:rPr>
        <w:t>前6个学期平均学分绩点。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（三）学院工作小组根据学校推免生推荐工作计划及日程表的安排确定本学院的工作计划，向应届毕业生进行宣传并接受学生报名。</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（四）</w:t>
      </w:r>
      <w:r>
        <w:rPr>
          <w:rFonts w:hint="eastAsia" w:ascii="仿宋" w:hAnsi="仿宋" w:eastAsia="仿宋" w:cs="仿宋"/>
          <w:sz w:val="28"/>
          <w:szCs w:val="28"/>
          <w:lang w:val="en-US" w:eastAsia="zh-CN"/>
        </w:rPr>
        <w:t>9月11日下午14点之前，</w:t>
      </w:r>
      <w:r>
        <w:rPr>
          <w:rFonts w:hint="eastAsia" w:ascii="仿宋" w:hAnsi="仿宋" w:eastAsia="仿宋" w:cs="仿宋"/>
          <w:sz w:val="28"/>
          <w:szCs w:val="28"/>
        </w:rPr>
        <w:t>符合本</w:t>
      </w:r>
      <w:r>
        <w:rPr>
          <w:rFonts w:hint="eastAsia" w:ascii="仿宋" w:hAnsi="仿宋" w:eastAsia="仿宋" w:cs="仿宋"/>
          <w:sz w:val="28"/>
          <w:szCs w:val="28"/>
          <w:lang w:val="en-US" w:eastAsia="zh-CN"/>
        </w:rPr>
        <w:t>实施细则</w:t>
      </w:r>
      <w:r>
        <w:rPr>
          <w:rFonts w:hint="eastAsia" w:ascii="仿宋" w:hAnsi="仿宋" w:eastAsia="仿宋" w:cs="仿宋"/>
          <w:sz w:val="28"/>
          <w:szCs w:val="28"/>
        </w:rPr>
        <w:t>规定条件的学生，可向学院提交申请，填写</w:t>
      </w:r>
      <w:r>
        <w:rPr>
          <w:rFonts w:hint="eastAsia" w:ascii="仿宋" w:hAnsi="仿宋" w:eastAsia="仿宋" w:cs="仿宋"/>
          <w:sz w:val="28"/>
          <w:szCs w:val="28"/>
          <w:lang w:eastAsia="zh-CN"/>
        </w:rPr>
        <w:t>《</w:t>
      </w:r>
      <w:r>
        <w:rPr>
          <w:rFonts w:hint="eastAsia" w:ascii="仿宋" w:hAnsi="仿宋" w:eastAsia="仿宋" w:cs="仿宋"/>
          <w:sz w:val="28"/>
          <w:szCs w:val="28"/>
        </w:rPr>
        <w:t>山东理工大学202</w:t>
      </w:r>
      <w:r>
        <w:rPr>
          <w:rFonts w:hint="eastAsia" w:ascii="仿宋" w:hAnsi="仿宋" w:eastAsia="仿宋" w:cs="仿宋"/>
          <w:sz w:val="28"/>
          <w:szCs w:val="28"/>
          <w:lang w:val="en-US" w:eastAsia="zh-CN"/>
        </w:rPr>
        <w:t>3年</w:t>
      </w:r>
      <w:r>
        <w:rPr>
          <w:rFonts w:hint="eastAsia" w:ascii="仿宋" w:hAnsi="仿宋" w:eastAsia="仿宋" w:cs="仿宋"/>
          <w:sz w:val="28"/>
          <w:szCs w:val="28"/>
        </w:rPr>
        <w:t>推荐免试研究生申请表</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推免生承诺书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及成绩单</w:t>
      </w:r>
      <w:r>
        <w:rPr>
          <w:rFonts w:hint="eastAsia" w:ascii="仿宋" w:hAnsi="仿宋" w:eastAsia="仿宋" w:cs="仿宋"/>
          <w:sz w:val="28"/>
          <w:szCs w:val="28"/>
        </w:rPr>
        <w:t>，并提交以下证明材料：</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山东理工大学202</w:t>
      </w:r>
      <w:r>
        <w:rPr>
          <w:rFonts w:hint="eastAsia" w:ascii="仿宋" w:hAnsi="仿宋" w:eastAsia="仿宋" w:cs="仿宋"/>
          <w:sz w:val="28"/>
          <w:szCs w:val="28"/>
          <w:lang w:val="en-US" w:eastAsia="zh-CN"/>
        </w:rPr>
        <w:t>3年</w:t>
      </w:r>
      <w:r>
        <w:rPr>
          <w:rFonts w:hint="eastAsia" w:ascii="仿宋" w:hAnsi="仿宋" w:eastAsia="仿宋" w:cs="仿宋"/>
          <w:sz w:val="28"/>
          <w:szCs w:val="28"/>
        </w:rPr>
        <w:t>推荐免试研究生申请表</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推免生承诺书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及成绩单</w:t>
      </w:r>
      <w:r>
        <w:rPr>
          <w:rFonts w:hint="eastAsia" w:ascii="仿宋" w:hAnsi="仿宋" w:eastAsia="仿宋" w:cs="仿宋"/>
          <w:sz w:val="28"/>
          <w:szCs w:val="28"/>
        </w:rPr>
        <w:t>。</w:t>
      </w:r>
      <w:bookmarkStart w:id="0" w:name="_GoBack"/>
      <w:bookmarkEnd w:id="0"/>
    </w:p>
    <w:p>
      <w:pPr>
        <w:ind w:firstLine="560" w:firstLineChars="200"/>
        <w:rPr>
          <w:rFonts w:hint="eastAsia" w:ascii="仿宋" w:hAnsi="仿宋" w:eastAsia="仿宋" w:cs="仿宋"/>
          <w:sz w:val="28"/>
          <w:szCs w:val="28"/>
        </w:rPr>
      </w:pPr>
      <w:r>
        <w:rPr>
          <w:rFonts w:hint="eastAsia" w:ascii="仿宋" w:hAnsi="仿宋" w:eastAsia="仿宋" w:cs="仿宋"/>
          <w:sz w:val="28"/>
          <w:szCs w:val="28"/>
        </w:rPr>
        <w:t>2.相关证明材料（包括英语四六级成绩证明、发展素质评价材料）。</w:t>
      </w:r>
    </w:p>
    <w:p>
      <w:pPr>
        <w:ind w:firstLine="560" w:firstLineChars="200"/>
        <w:rPr>
          <w:rFonts w:hint="eastAsia" w:ascii="楷体" w:hAnsi="楷体" w:eastAsia="楷体" w:cs="楷体"/>
          <w:b w:val="0"/>
          <w:bCs w:val="0"/>
          <w:color w:val="auto"/>
          <w:kern w:val="0"/>
          <w:sz w:val="24"/>
          <w:szCs w:val="24"/>
          <w:lang w:val="en-US" w:eastAsia="zh-CN" w:bidi="ar"/>
        </w:rPr>
      </w:pPr>
      <w:r>
        <w:rPr>
          <w:rFonts w:hint="eastAsia" w:ascii="仿宋" w:hAnsi="仿宋" w:eastAsia="仿宋" w:cs="仿宋"/>
          <w:sz w:val="28"/>
          <w:szCs w:val="28"/>
        </w:rPr>
        <w:t>以上材料统一装入档案袋（证明材料需提供原件），在档案袋封面写明材料目录，档案袋内的材料要按照目录顺序排列</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提交到2号教学楼312（东）办公室。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4ZTZmMGQ4YjdlNTA4MTJkNTMzYzMzMzhhNDhhZmYifQ=="/>
  </w:docVars>
  <w:rsids>
    <w:rsidRoot w:val="00000000"/>
    <w:rsid w:val="04E21A4E"/>
    <w:rsid w:val="078C235A"/>
    <w:rsid w:val="07E12EA6"/>
    <w:rsid w:val="08872287"/>
    <w:rsid w:val="09781CAE"/>
    <w:rsid w:val="11527B5C"/>
    <w:rsid w:val="118730BA"/>
    <w:rsid w:val="11D12527"/>
    <w:rsid w:val="14BB3951"/>
    <w:rsid w:val="14D72EA7"/>
    <w:rsid w:val="163255B7"/>
    <w:rsid w:val="1A824892"/>
    <w:rsid w:val="1BC74AED"/>
    <w:rsid w:val="1C680A37"/>
    <w:rsid w:val="219D6C80"/>
    <w:rsid w:val="22422D80"/>
    <w:rsid w:val="229E49C0"/>
    <w:rsid w:val="26695ADF"/>
    <w:rsid w:val="280770D4"/>
    <w:rsid w:val="28443FE9"/>
    <w:rsid w:val="28CA30DA"/>
    <w:rsid w:val="2B812648"/>
    <w:rsid w:val="2CA6119C"/>
    <w:rsid w:val="2D555C56"/>
    <w:rsid w:val="2D556104"/>
    <w:rsid w:val="39BE4F35"/>
    <w:rsid w:val="3CC1162B"/>
    <w:rsid w:val="3E3431FE"/>
    <w:rsid w:val="3E3E7246"/>
    <w:rsid w:val="400913BD"/>
    <w:rsid w:val="42D16949"/>
    <w:rsid w:val="46365F71"/>
    <w:rsid w:val="46525294"/>
    <w:rsid w:val="472D4FEA"/>
    <w:rsid w:val="48320E52"/>
    <w:rsid w:val="48D76B5F"/>
    <w:rsid w:val="4BF32EA3"/>
    <w:rsid w:val="4D0902B2"/>
    <w:rsid w:val="4F677868"/>
    <w:rsid w:val="4F7B797B"/>
    <w:rsid w:val="52E67E69"/>
    <w:rsid w:val="538733A0"/>
    <w:rsid w:val="54B13C0B"/>
    <w:rsid w:val="54EA2A21"/>
    <w:rsid w:val="55DE7CB1"/>
    <w:rsid w:val="577B1DB9"/>
    <w:rsid w:val="57F13E0E"/>
    <w:rsid w:val="590868FE"/>
    <w:rsid w:val="5A782E13"/>
    <w:rsid w:val="5AE01140"/>
    <w:rsid w:val="5B36655F"/>
    <w:rsid w:val="5BE31F79"/>
    <w:rsid w:val="5E1D07CE"/>
    <w:rsid w:val="5F0708D2"/>
    <w:rsid w:val="5FBE327A"/>
    <w:rsid w:val="61243E2A"/>
    <w:rsid w:val="6E313DC0"/>
    <w:rsid w:val="76C14E36"/>
    <w:rsid w:val="7B0E5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2507</Words>
  <Characters>2587</Characters>
  <Lines>0</Lines>
  <Paragraphs>0</Paragraphs>
  <TotalTime>3</TotalTime>
  <ScaleCrop>false</ScaleCrop>
  <LinksUpToDate>false</LinksUpToDate>
  <CharactersWithSpaces>2638</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lz</dc:creator>
  <cp:lastModifiedBy>chenille</cp:lastModifiedBy>
  <cp:lastPrinted>2022-09-10T02:04:35Z</cp:lastPrinted>
  <dcterms:modified xsi:type="dcterms:W3CDTF">2022-09-10T02:16:03Z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6B63207FCBF644F9A639C2B6711833BB</vt:lpwstr>
  </property>
</Properties>
</file>